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承接项目报价单</w:t>
      </w:r>
    </w:p>
    <w:p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报价日期：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</w:rPr>
        <w:t>年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月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日        报价有效期：90 天            单位：万元</w:t>
      </w:r>
    </w:p>
    <w:tbl>
      <w:tblPr>
        <w:tblStyle w:val="4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264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询价单位</w:t>
            </w:r>
          </w:p>
        </w:tc>
        <w:tc>
          <w:tcPr>
            <w:tcW w:w="5346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项目名称</w:t>
            </w:r>
          </w:p>
        </w:tc>
        <w:tc>
          <w:tcPr>
            <w:tcW w:w="5346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项目支出科目</w:t>
            </w:r>
          </w:p>
        </w:tc>
        <w:tc>
          <w:tcPr>
            <w:tcW w:w="264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预算金额</w:t>
            </w:r>
          </w:p>
        </w:tc>
        <w:tc>
          <w:tcPr>
            <w:tcW w:w="2700" w:type="dxa"/>
            <w:vAlign w:val="center"/>
          </w:tcPr>
          <w:p>
            <w:pPr>
              <w:ind w:right="-107" w:rightChars="-51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1、设计与业务费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2、材料采购与加工费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3、设备改造费用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4、仪器设备占用费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5、实验室场地费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6、运输及保险费用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7、国际合作与交流费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8、管理费（8％）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9、上缴税金（3％）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10、不可预见费用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highlight w:val="yellow"/>
              </w:rPr>
              <w:t>11、其他（以上条目可根据实际情况更改）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14" w:type="dxa"/>
            <w:vAlign w:val="center"/>
          </w:tcPr>
          <w:p>
            <w:pPr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项目报价合计</w:t>
            </w:r>
          </w:p>
        </w:tc>
        <w:tc>
          <w:tcPr>
            <w:tcW w:w="2646" w:type="dxa"/>
            <w:vAlign w:val="center"/>
          </w:tcPr>
          <w:p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  <w:jc w:val="center"/>
        </w:trPr>
        <w:tc>
          <w:tcPr>
            <w:tcW w:w="8460" w:type="dxa"/>
            <w:gridSpan w:val="3"/>
          </w:tcPr>
          <w:p>
            <w:pPr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备注：</w:t>
            </w:r>
            <w:r>
              <w:rPr>
                <w:rFonts w:ascii="仿宋_GB2312" w:eastAsia="仿宋_GB2312"/>
                <w:b/>
                <w:sz w:val="24"/>
              </w:rPr>
              <w:t xml:space="preserve"> </w:t>
            </w:r>
          </w:p>
          <w:p>
            <w:pPr>
              <w:tabs>
                <w:tab w:val="left" w:pos="5472"/>
              </w:tabs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5472"/>
              </w:tabs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547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eastAsia="仿宋_GB2312"/>
                <w:sz w:val="24"/>
              </w:rPr>
              <w:t>项目负责人签字/日期：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8460" w:type="dxa"/>
            <w:gridSpan w:val="3"/>
          </w:tcPr>
          <w:p>
            <w:pPr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研究室、实验室意见：</w:t>
            </w:r>
          </w:p>
          <w:p>
            <w:pPr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firstLine="3600" w:firstLineChars="150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室主任签字/日期：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  <w:jc w:val="center"/>
        </w:trPr>
        <w:tc>
          <w:tcPr>
            <w:tcW w:w="8460" w:type="dxa"/>
            <w:gridSpan w:val="3"/>
          </w:tcPr>
          <w:p>
            <w:pPr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科技处意见：</w:t>
            </w: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>
            <w:pPr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负责人签字/日期：</w:t>
            </w:r>
          </w:p>
        </w:tc>
      </w:tr>
    </w:tbl>
    <w:p>
      <w:pPr>
        <w:jc w:val="center"/>
      </w:pPr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107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 w:eastAsia="宋体"/>
        <w:b/>
        <w:bCs/>
        <w:sz w:val="36"/>
        <w:szCs w:val="36"/>
      </w:rPr>
    </w:pPr>
    <w:r>
      <w:rPr>
        <w:rFonts w:hint="eastAsia" w:ascii="宋体" w:hAnsi="宋体" w:eastAsia="宋体"/>
        <w:b/>
        <w:bCs/>
        <w:sz w:val="36"/>
        <w:szCs w:val="36"/>
      </w:rPr>
      <w:t>中国科学院南京天文光学技术研究所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kMjAwMWI5MmRmMWQ5MjI0NzE1NzYxN2M2MzMwMzIifQ=="/>
  </w:docVars>
  <w:rsids>
    <w:rsidRoot w:val="007758F7"/>
    <w:rsid w:val="0047501F"/>
    <w:rsid w:val="007758F7"/>
    <w:rsid w:val="008E51E6"/>
    <w:rsid w:val="00934EB5"/>
    <w:rsid w:val="00BE2816"/>
    <w:rsid w:val="00E46722"/>
    <w:rsid w:val="43BB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210</Words>
  <Characters>213</Characters>
  <Lines>2</Lines>
  <Paragraphs>1</Paragraphs>
  <TotalTime>10</TotalTime>
  <ScaleCrop>false</ScaleCrop>
  <LinksUpToDate>false</LinksUpToDate>
  <CharactersWithSpaces>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2021-08-24T07:02:00Z</dcterms:created>
  <dc:creator>段然</dc:creator>
  <cp:lastModifiedBy>WPS_1650852271</cp:lastModifiedBy>
  <dcterms:modified xsi:type="dcterms:W3CDTF">2023-05-09T01:19:53Z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D7D7F5D0EF8C418B97C8FD05876D8078_12</vt:lpwstr>
  </property>
</Properties>
</file>