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D8" w:rsidRPr="00EF2FD8" w:rsidRDefault="00EF2FD8" w:rsidP="00CB4387">
      <w:pPr>
        <w:spacing w:afterLines="100" w:after="312"/>
        <w:jc w:val="center"/>
        <w:rPr>
          <w:b/>
          <w:sz w:val="32"/>
          <w:szCs w:val="32"/>
        </w:rPr>
      </w:pPr>
      <w:r w:rsidRPr="00EB4129">
        <w:rPr>
          <w:rFonts w:hint="eastAsia"/>
          <w:b/>
          <w:sz w:val="32"/>
          <w:szCs w:val="32"/>
        </w:rPr>
        <w:t>南京天光所</w:t>
      </w:r>
      <w:r w:rsidR="008446F7">
        <w:rPr>
          <w:rFonts w:hint="eastAsia"/>
          <w:b/>
          <w:sz w:val="32"/>
          <w:szCs w:val="32"/>
        </w:rPr>
        <w:t>合作</w:t>
      </w:r>
      <w:r w:rsidRPr="00EB4129">
        <w:rPr>
          <w:rFonts w:hint="eastAsia"/>
          <w:b/>
          <w:sz w:val="32"/>
          <w:szCs w:val="32"/>
        </w:rPr>
        <w:t>专利代理机构</w:t>
      </w:r>
      <w:r w:rsidR="008446F7">
        <w:rPr>
          <w:rFonts w:hint="eastAsia"/>
          <w:b/>
          <w:sz w:val="32"/>
          <w:szCs w:val="32"/>
        </w:rPr>
        <w:t>简介</w:t>
      </w:r>
    </w:p>
    <w:p w:rsidR="00EF2FD8" w:rsidRPr="00EF2FD8" w:rsidRDefault="00EF2FD8" w:rsidP="001859FA">
      <w:pPr>
        <w:widowControl/>
        <w:shd w:val="clear" w:color="auto" w:fill="FFFFFF"/>
        <w:snapToGrid w:val="0"/>
        <w:spacing w:after="90"/>
        <w:ind w:firstLine="556"/>
        <w:jc w:val="left"/>
        <w:rPr>
          <w:rFonts w:asciiTheme="minorEastAsia" w:hAnsiTheme="minorEastAsia" w:cs="宋体"/>
          <w:color w:val="000000"/>
          <w:kern w:val="0"/>
          <w:sz w:val="28"/>
          <w:szCs w:val="28"/>
        </w:rPr>
      </w:pPr>
      <w:r w:rsidRPr="008C3D12">
        <w:rPr>
          <w:rFonts w:asciiTheme="minorEastAsia" w:hAnsiTheme="minorEastAsia" w:cs="宋体" w:hint="eastAsia"/>
          <w:b/>
          <w:color w:val="000000"/>
          <w:kern w:val="0"/>
          <w:sz w:val="28"/>
          <w:szCs w:val="28"/>
        </w:rPr>
        <w:t>1. 南京经纬专利商标代理有限公司</w:t>
      </w:r>
      <w:r>
        <w:rPr>
          <w:rFonts w:asciiTheme="minorEastAsia" w:hAnsiTheme="minorEastAsia" w:cs="宋体" w:hint="eastAsia"/>
          <w:color w:val="000000"/>
          <w:kern w:val="0"/>
          <w:sz w:val="28"/>
          <w:szCs w:val="28"/>
        </w:rPr>
        <w:t>（</w:t>
      </w:r>
      <w:r w:rsidR="00326982" w:rsidRPr="00326982">
        <w:rPr>
          <w:rFonts w:asciiTheme="minorEastAsia" w:hAnsiTheme="minorEastAsia" w:cs="宋体"/>
          <w:color w:val="000000"/>
          <w:kern w:val="0"/>
          <w:sz w:val="28"/>
          <w:szCs w:val="28"/>
        </w:rPr>
        <w:t>http://jingweiip.com/wcm/pages/njjw/artile.jsp?doc_id=3627</w:t>
      </w:r>
      <w:r>
        <w:rPr>
          <w:rFonts w:asciiTheme="minorEastAsia" w:hAnsiTheme="minorEastAsia" w:cs="宋体" w:hint="eastAsia"/>
          <w:color w:val="000000"/>
          <w:kern w:val="0"/>
          <w:sz w:val="28"/>
          <w:szCs w:val="28"/>
        </w:rPr>
        <w:t>）</w:t>
      </w:r>
    </w:p>
    <w:p w:rsidR="00EF2FD8" w:rsidRDefault="00EF2FD8" w:rsidP="001859FA">
      <w:pPr>
        <w:widowControl/>
        <w:shd w:val="clear" w:color="auto" w:fill="FFFFFF"/>
        <w:snapToGrid w:val="0"/>
        <w:spacing w:after="90"/>
        <w:ind w:firstLine="556"/>
        <w:jc w:val="left"/>
        <w:rPr>
          <w:rFonts w:asciiTheme="minorEastAsia" w:hAnsiTheme="minorEastAsia" w:cs="宋体"/>
          <w:color w:val="000000"/>
          <w:kern w:val="0"/>
          <w:sz w:val="28"/>
          <w:szCs w:val="28"/>
        </w:rPr>
      </w:pPr>
      <w:r w:rsidRPr="00EF2FD8">
        <w:rPr>
          <w:rFonts w:asciiTheme="minorEastAsia" w:hAnsiTheme="minorEastAsia" w:cs="宋体" w:hint="eastAsia"/>
          <w:color w:val="000000"/>
          <w:kern w:val="0"/>
          <w:sz w:val="28"/>
          <w:szCs w:val="28"/>
        </w:rPr>
        <w:t>南京经纬专利商标代理有限公司是由前身东南大学专利事务所(1985年经国家教育部批准创立</w:t>
      </w:r>
      <w:r w:rsidR="0029583B">
        <w:rPr>
          <w:rFonts w:asciiTheme="minorEastAsia" w:hAnsiTheme="minorEastAsia" w:cs="宋体" w:hint="eastAsia"/>
          <w:color w:val="000000"/>
          <w:kern w:val="0"/>
          <w:sz w:val="28"/>
          <w:szCs w:val="28"/>
        </w:rPr>
        <w:t>)</w:t>
      </w:r>
      <w:r w:rsidRPr="00EF2FD8">
        <w:rPr>
          <w:rFonts w:asciiTheme="minorEastAsia" w:hAnsiTheme="minorEastAsia" w:cs="宋体" w:hint="eastAsia"/>
          <w:color w:val="000000"/>
          <w:kern w:val="0"/>
          <w:sz w:val="28"/>
          <w:szCs w:val="28"/>
        </w:rPr>
        <w:t>改制建成。2001年被国家知识产权局批准为具有独立法人资格的知识产权代理服务机构，2002年被国家知识产权局批准为江苏省首批具有涉外代理资质的知识产权服务机构，2013年被江苏省知识产权保护协会批准为“江苏省知识产权高端服务研究中心” 唯一依托运行的服务机构。</w:t>
      </w:r>
      <w:r w:rsidR="00B81C3A">
        <w:rPr>
          <w:rFonts w:asciiTheme="minorEastAsia" w:hAnsiTheme="minorEastAsia" w:cs="宋体" w:hint="eastAsia"/>
          <w:color w:val="000000"/>
          <w:kern w:val="0"/>
          <w:sz w:val="28"/>
          <w:szCs w:val="28"/>
        </w:rPr>
        <w:t>2016年成为江苏省内率先获得国家级和省级双“四星级专利代理机构”荣誉称号的服务机构。</w:t>
      </w:r>
    </w:p>
    <w:p w:rsidR="00903975" w:rsidRPr="00903975" w:rsidRDefault="008C3D12" w:rsidP="00BD621E">
      <w:pPr>
        <w:widowControl/>
        <w:shd w:val="clear" w:color="auto" w:fill="FFFFFF"/>
        <w:snapToGrid w:val="0"/>
        <w:spacing w:after="90"/>
        <w:ind w:firstLine="556"/>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w:t>
      </w:r>
      <w:r w:rsidRPr="00EF2FD8">
        <w:rPr>
          <w:rFonts w:asciiTheme="minorEastAsia" w:hAnsiTheme="minorEastAsia" w:cs="宋体" w:hint="eastAsia"/>
          <w:color w:val="000000"/>
          <w:kern w:val="0"/>
          <w:sz w:val="28"/>
          <w:szCs w:val="28"/>
        </w:rPr>
        <w:t>徐星云</w:t>
      </w:r>
      <w:r>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17502522756</w:t>
      </w:r>
      <w:r w:rsidR="00857E56">
        <w:rPr>
          <w:rFonts w:asciiTheme="minorEastAsia" w:hAnsiTheme="minorEastAsia" w:cs="宋体" w:hint="eastAsia"/>
          <w:color w:val="000000"/>
          <w:kern w:val="0"/>
          <w:sz w:val="28"/>
          <w:szCs w:val="28"/>
        </w:rPr>
        <w:t>；</w:t>
      </w:r>
      <w:r w:rsidR="008446F7" w:rsidRPr="007511E6">
        <w:rPr>
          <w:rFonts w:asciiTheme="minorEastAsia" w:hAnsiTheme="minorEastAsia" w:cs="宋体"/>
          <w:kern w:val="0"/>
          <w:sz w:val="28"/>
          <w:szCs w:val="28"/>
        </w:rPr>
        <w:t>xuxingyun@jingweiip.com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2"/>
        <w:gridCol w:w="4870"/>
      </w:tblGrid>
      <w:tr w:rsidR="00BD621E" w:rsidRPr="00903975" w:rsidTr="009F56A6">
        <w:trPr>
          <w:jc w:val="center"/>
        </w:trPr>
        <w:tc>
          <w:tcPr>
            <w:tcW w:w="8522" w:type="dxa"/>
            <w:gridSpan w:val="2"/>
          </w:tcPr>
          <w:p w:rsidR="00BD621E" w:rsidRPr="00903975" w:rsidRDefault="00BD621E" w:rsidP="009B447B">
            <w:pPr>
              <w:spacing w:line="360" w:lineRule="auto"/>
              <w:contextualSpacing/>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sz w:val="28"/>
                <w:szCs w:val="28"/>
              </w:rPr>
              <w:t>国内专利代理、软件著作权登记服务费报价单</w:t>
            </w:r>
          </w:p>
        </w:tc>
      </w:tr>
      <w:tr w:rsidR="00903975" w:rsidRPr="00903975" w:rsidTr="00B45499">
        <w:trPr>
          <w:jc w:val="center"/>
        </w:trPr>
        <w:tc>
          <w:tcPr>
            <w:tcW w:w="3652" w:type="dxa"/>
          </w:tcPr>
          <w:p w:rsidR="00903975" w:rsidRPr="00903975" w:rsidRDefault="00903975" w:rsidP="009B447B">
            <w:pPr>
              <w:spacing w:line="360" w:lineRule="auto"/>
              <w:contextualSpacing/>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收费项目</w:t>
            </w:r>
          </w:p>
        </w:tc>
        <w:tc>
          <w:tcPr>
            <w:tcW w:w="4870" w:type="dxa"/>
          </w:tcPr>
          <w:p w:rsidR="00903975" w:rsidRPr="00903975" w:rsidRDefault="00903975" w:rsidP="009B447B">
            <w:pPr>
              <w:spacing w:line="360" w:lineRule="auto"/>
              <w:contextualSpacing/>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收费金额（元/项）</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发明专利新申请代理费</w:t>
            </w:r>
          </w:p>
        </w:tc>
        <w:tc>
          <w:tcPr>
            <w:tcW w:w="4870" w:type="dxa"/>
          </w:tcPr>
          <w:p w:rsidR="00903975" w:rsidRPr="00903975" w:rsidRDefault="00903975" w:rsidP="00952680">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4000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实用新型专利新申请代理费</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1600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proofErr w:type="gramStart"/>
            <w:r w:rsidRPr="00903975">
              <w:rPr>
                <w:rFonts w:asciiTheme="minorEastAsia" w:hAnsiTheme="minorEastAsia" w:cs="Times New Roman" w:hint="eastAsia"/>
                <w:color w:val="000000"/>
                <w:sz w:val="24"/>
                <w:szCs w:val="24"/>
              </w:rPr>
              <w:t>双报</w:t>
            </w:r>
            <w:proofErr w:type="gramEnd"/>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5000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外观设计专利新申请代理费</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600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补正</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著录项目变更</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500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年费监控</w:t>
            </w:r>
          </w:p>
        </w:tc>
        <w:tc>
          <w:tcPr>
            <w:tcW w:w="4870" w:type="dxa"/>
          </w:tcPr>
          <w:p w:rsidR="00903975" w:rsidRPr="00903975" w:rsidRDefault="00903975" w:rsidP="00C506EE">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100</w:t>
            </w:r>
            <w:r w:rsidR="009B447B">
              <w:rPr>
                <w:rFonts w:asciiTheme="minorEastAsia" w:hAnsiTheme="minorEastAsia" w:cs="Times New Roman" w:hint="eastAsia"/>
                <w:color w:val="000000"/>
                <w:sz w:val="24"/>
                <w:szCs w:val="24"/>
              </w:rPr>
              <w:t xml:space="preserve"> </w:t>
            </w:r>
            <w:r w:rsidR="00C506EE">
              <w:rPr>
                <w:rFonts w:asciiTheme="minorEastAsia" w:hAnsiTheme="minorEastAsia" w:cs="Times New Roman" w:hint="eastAsia"/>
                <w:color w:val="000000"/>
                <w:sz w:val="24"/>
                <w:szCs w:val="24"/>
              </w:rPr>
              <w:t>（</w:t>
            </w:r>
            <w:r w:rsidR="009B447B">
              <w:rPr>
                <w:rFonts w:asciiTheme="minorEastAsia" w:hAnsiTheme="minorEastAsia" w:cs="Times New Roman" w:hint="eastAsia"/>
                <w:color w:val="000000"/>
                <w:sz w:val="24"/>
                <w:szCs w:val="24"/>
              </w:rPr>
              <w:t>件/年</w:t>
            </w:r>
            <w:r w:rsidR="00C506EE">
              <w:rPr>
                <w:rFonts w:asciiTheme="minorEastAsia" w:hAnsiTheme="minorEastAsia" w:cs="Times New Roman" w:hint="eastAsia"/>
                <w:color w:val="000000"/>
                <w:sz w:val="24"/>
                <w:szCs w:val="24"/>
              </w:rPr>
              <w:t>）</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复审</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2000</w:t>
            </w:r>
          </w:p>
        </w:tc>
      </w:tr>
      <w:tr w:rsidR="009B447B" w:rsidRPr="00903975" w:rsidTr="00B45499">
        <w:trPr>
          <w:jc w:val="center"/>
        </w:trPr>
        <w:tc>
          <w:tcPr>
            <w:tcW w:w="3652" w:type="dxa"/>
          </w:tcPr>
          <w:p w:rsidR="009B447B" w:rsidRPr="00903975" w:rsidRDefault="009B447B" w:rsidP="009B447B">
            <w:pPr>
              <w:spacing w:line="360" w:lineRule="auto"/>
              <w:contextualSpacing/>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资助办理</w:t>
            </w:r>
          </w:p>
        </w:tc>
        <w:tc>
          <w:tcPr>
            <w:tcW w:w="4870" w:type="dxa"/>
          </w:tcPr>
          <w:p w:rsidR="009B447B" w:rsidRPr="00903975" w:rsidRDefault="009B447B" w:rsidP="009B447B">
            <w:pPr>
              <w:spacing w:line="360" w:lineRule="auto"/>
              <w:contextualSpacing/>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200</w:t>
            </w:r>
          </w:p>
        </w:tc>
      </w:tr>
      <w:tr w:rsidR="00903975" w:rsidRPr="00903975" w:rsidTr="00B45499">
        <w:trPr>
          <w:jc w:val="center"/>
        </w:trPr>
        <w:tc>
          <w:tcPr>
            <w:tcW w:w="3652"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软件著作权登记代理费</w:t>
            </w:r>
          </w:p>
        </w:tc>
        <w:tc>
          <w:tcPr>
            <w:tcW w:w="4870" w:type="dxa"/>
          </w:tcPr>
          <w:p w:rsidR="00903975" w:rsidRPr="00903975" w:rsidRDefault="00903975" w:rsidP="009B447B">
            <w:pPr>
              <w:spacing w:line="360" w:lineRule="auto"/>
              <w:contextualSpacing/>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600</w:t>
            </w:r>
          </w:p>
        </w:tc>
      </w:tr>
      <w:tr w:rsidR="00BD621E" w:rsidRPr="00903975" w:rsidTr="009B447B">
        <w:trPr>
          <w:trHeight w:val="466"/>
          <w:jc w:val="center"/>
        </w:trPr>
        <w:tc>
          <w:tcPr>
            <w:tcW w:w="8522" w:type="dxa"/>
            <w:gridSpan w:val="2"/>
          </w:tcPr>
          <w:p w:rsidR="00BD621E" w:rsidRPr="00903975" w:rsidRDefault="00BD621E" w:rsidP="009B447B">
            <w:pPr>
              <w:spacing w:line="360" w:lineRule="auto"/>
              <w:contextualSpacing/>
              <w:jc w:val="center"/>
              <w:rPr>
                <w:rFonts w:ascii="仿宋_GB2312" w:eastAsia="仿宋_GB2312" w:hAnsi="Times New Roman" w:cs="Times New Roman"/>
                <w:color w:val="000000"/>
                <w:sz w:val="28"/>
                <w:szCs w:val="28"/>
              </w:rPr>
            </w:pPr>
            <w:r w:rsidRPr="009B447B">
              <w:rPr>
                <w:rFonts w:ascii="仿宋_GB2312" w:eastAsia="仿宋_GB2312" w:hAnsi="Times New Roman" w:cs="Times New Roman" w:hint="eastAsia"/>
                <w:b/>
                <w:sz w:val="28"/>
                <w:szCs w:val="28"/>
              </w:rPr>
              <w:t>涉外申请常规费用</w:t>
            </w:r>
          </w:p>
        </w:tc>
      </w:tr>
      <w:tr w:rsidR="00BD621E" w:rsidRPr="00903975" w:rsidTr="00B45499">
        <w:trPr>
          <w:jc w:val="center"/>
        </w:trPr>
        <w:tc>
          <w:tcPr>
            <w:tcW w:w="3652" w:type="dxa"/>
          </w:tcPr>
          <w:p w:rsidR="00BD621E" w:rsidRPr="00903975" w:rsidRDefault="00BD621E" w:rsidP="009B447B">
            <w:pPr>
              <w:spacing w:line="360" w:lineRule="auto"/>
              <w:contextualSpacing/>
              <w:jc w:val="center"/>
              <w:rPr>
                <w:rFonts w:ascii="宋体" w:eastAsia="宋体" w:hAnsi="宋体" w:cs="宋体"/>
                <w:b/>
                <w:color w:val="000000"/>
                <w:sz w:val="24"/>
                <w:szCs w:val="24"/>
              </w:rPr>
            </w:pPr>
            <w:r w:rsidRPr="00903975">
              <w:rPr>
                <w:rFonts w:ascii="宋体" w:eastAsia="宋体" w:hAnsi="宋体" w:cs="宋体" w:hint="eastAsia"/>
                <w:b/>
                <w:color w:val="000000"/>
                <w:sz w:val="24"/>
                <w:szCs w:val="24"/>
              </w:rPr>
              <w:t>费用类别</w:t>
            </w:r>
          </w:p>
        </w:tc>
        <w:tc>
          <w:tcPr>
            <w:tcW w:w="4870" w:type="dxa"/>
          </w:tcPr>
          <w:p w:rsidR="00BD621E" w:rsidRPr="00903975" w:rsidRDefault="00BD621E" w:rsidP="009B447B">
            <w:pPr>
              <w:spacing w:line="360" w:lineRule="auto"/>
              <w:contextualSpacing/>
              <w:jc w:val="center"/>
              <w:rPr>
                <w:rFonts w:ascii="宋体" w:eastAsia="宋体" w:hAnsi="宋体" w:cs="宋体"/>
                <w:b/>
                <w:color w:val="000000"/>
                <w:sz w:val="24"/>
                <w:szCs w:val="24"/>
              </w:rPr>
            </w:pPr>
            <w:r w:rsidRPr="00903975">
              <w:rPr>
                <w:rFonts w:ascii="宋体" w:eastAsia="宋体" w:hAnsi="宋体" w:cs="Arial" w:hint="eastAsia"/>
                <w:b/>
                <w:color w:val="000000"/>
                <w:sz w:val="24"/>
                <w:szCs w:val="24"/>
              </w:rPr>
              <w:t>价格</w:t>
            </w:r>
          </w:p>
        </w:tc>
      </w:tr>
      <w:tr w:rsidR="00BD621E" w:rsidRPr="00903975" w:rsidTr="00E53F56">
        <w:trPr>
          <w:jc w:val="center"/>
        </w:trPr>
        <w:tc>
          <w:tcPr>
            <w:tcW w:w="3652"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rPr>
              <w:t>PCT国际阶段代理费</w:t>
            </w:r>
          </w:p>
        </w:tc>
        <w:tc>
          <w:tcPr>
            <w:tcW w:w="4870"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u w:val="single"/>
              </w:rPr>
              <w:t>￥6000</w:t>
            </w:r>
            <w:r w:rsidRPr="00903975">
              <w:rPr>
                <w:rFonts w:ascii="宋体" w:eastAsia="宋体" w:hAnsi="宋体" w:cs="Times New Roman" w:hint="eastAsia"/>
                <w:color w:val="000000"/>
                <w:sz w:val="24"/>
                <w:szCs w:val="24"/>
              </w:rPr>
              <w:t>元/项</w:t>
            </w:r>
          </w:p>
        </w:tc>
      </w:tr>
      <w:tr w:rsidR="00BD621E" w:rsidRPr="00903975" w:rsidTr="00E53F56">
        <w:trPr>
          <w:jc w:val="center"/>
        </w:trPr>
        <w:tc>
          <w:tcPr>
            <w:tcW w:w="3652"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rPr>
              <w:t>PCT进入国家代理费（国内公司）</w:t>
            </w:r>
          </w:p>
        </w:tc>
        <w:tc>
          <w:tcPr>
            <w:tcW w:w="4870"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u w:val="single"/>
              </w:rPr>
              <w:t>￥8000</w:t>
            </w:r>
            <w:r w:rsidRPr="00903975">
              <w:rPr>
                <w:rFonts w:ascii="宋体" w:eastAsia="宋体" w:hAnsi="宋体" w:cs="Times New Roman" w:hint="eastAsia"/>
                <w:color w:val="000000"/>
                <w:sz w:val="24"/>
                <w:szCs w:val="24"/>
              </w:rPr>
              <w:t>元/项</w:t>
            </w:r>
          </w:p>
        </w:tc>
      </w:tr>
      <w:tr w:rsidR="00BD621E" w:rsidRPr="00903975" w:rsidTr="00E53F56">
        <w:trPr>
          <w:jc w:val="center"/>
        </w:trPr>
        <w:tc>
          <w:tcPr>
            <w:tcW w:w="3652"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rPr>
              <w:t>授权后代</w:t>
            </w:r>
            <w:proofErr w:type="gramStart"/>
            <w:r w:rsidRPr="00903975">
              <w:rPr>
                <w:rFonts w:ascii="宋体" w:eastAsia="宋体" w:hAnsi="宋体" w:cs="Times New Roman" w:hint="eastAsia"/>
                <w:color w:val="000000"/>
                <w:sz w:val="24"/>
                <w:szCs w:val="24"/>
              </w:rPr>
              <w:t>缴</w:t>
            </w:r>
            <w:proofErr w:type="gramEnd"/>
            <w:r w:rsidRPr="00903975">
              <w:rPr>
                <w:rFonts w:ascii="宋体" w:eastAsia="宋体" w:hAnsi="宋体" w:cs="Times New Roman" w:hint="eastAsia"/>
                <w:color w:val="000000"/>
                <w:sz w:val="24"/>
                <w:szCs w:val="24"/>
              </w:rPr>
              <w:t>年费手续费</w:t>
            </w:r>
          </w:p>
        </w:tc>
        <w:tc>
          <w:tcPr>
            <w:tcW w:w="4870" w:type="dxa"/>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u w:val="single"/>
              </w:rPr>
              <w:t>￥200</w:t>
            </w:r>
            <w:r w:rsidRPr="00903975">
              <w:rPr>
                <w:rFonts w:ascii="宋体" w:eastAsia="宋体" w:hAnsi="宋体" w:cs="Times New Roman" w:hint="eastAsia"/>
                <w:color w:val="000000"/>
                <w:sz w:val="24"/>
                <w:szCs w:val="24"/>
              </w:rPr>
              <w:t>元/项</w:t>
            </w:r>
          </w:p>
        </w:tc>
      </w:tr>
      <w:tr w:rsidR="00BD621E" w:rsidRPr="00903975" w:rsidTr="00287D17">
        <w:trPr>
          <w:jc w:val="center"/>
        </w:trPr>
        <w:tc>
          <w:tcPr>
            <w:tcW w:w="8522" w:type="dxa"/>
            <w:gridSpan w:val="2"/>
            <w:vAlign w:val="center"/>
          </w:tcPr>
          <w:p w:rsidR="00BD621E" w:rsidRPr="00903975" w:rsidRDefault="00BD621E" w:rsidP="009B447B">
            <w:pPr>
              <w:spacing w:line="360" w:lineRule="auto"/>
              <w:contextualSpacing/>
              <w:jc w:val="center"/>
              <w:rPr>
                <w:rFonts w:ascii="宋体" w:eastAsia="宋体" w:hAnsi="宋体" w:cs="Times New Roman"/>
                <w:color w:val="000000"/>
                <w:sz w:val="24"/>
                <w:szCs w:val="24"/>
                <w:u w:val="single"/>
              </w:rPr>
            </w:pPr>
            <w:r w:rsidRPr="00903975">
              <w:rPr>
                <w:rFonts w:ascii="宋体" w:eastAsia="宋体" w:hAnsi="宋体" w:cs="宋体" w:hint="eastAsia"/>
                <w:kern w:val="0"/>
                <w:sz w:val="24"/>
                <w:szCs w:val="24"/>
              </w:rPr>
              <w:t>国家阶段费用根据进入各个国家实际情况进行报价。</w:t>
            </w:r>
          </w:p>
        </w:tc>
      </w:tr>
      <w:tr w:rsidR="009B447B" w:rsidRPr="00903975" w:rsidTr="007511E6">
        <w:trPr>
          <w:jc w:val="center"/>
        </w:trPr>
        <w:tc>
          <w:tcPr>
            <w:tcW w:w="8522" w:type="dxa"/>
            <w:gridSpan w:val="2"/>
            <w:shd w:val="clear" w:color="auto" w:fill="BFBFBF" w:themeFill="background1" w:themeFillShade="BF"/>
            <w:vAlign w:val="center"/>
          </w:tcPr>
          <w:p w:rsidR="009B447B" w:rsidRPr="007511E6" w:rsidRDefault="00D956AA" w:rsidP="007511E6">
            <w:pPr>
              <w:snapToGrid w:val="0"/>
              <w:contextualSpacing/>
              <w:jc w:val="center"/>
              <w:rPr>
                <w:rFonts w:ascii="宋体" w:eastAsia="宋体" w:hAnsi="宋体" w:cs="宋体"/>
                <w:color w:val="000000" w:themeColor="text1"/>
                <w:kern w:val="0"/>
                <w:szCs w:val="21"/>
              </w:rPr>
            </w:pPr>
            <w:r w:rsidRPr="007511E6">
              <w:rPr>
                <w:rFonts w:asciiTheme="minorEastAsia" w:hAnsiTheme="minorEastAsia" w:cs="Times New Roman" w:hint="eastAsia"/>
                <w:color w:val="000000" w:themeColor="text1"/>
                <w:szCs w:val="21"/>
              </w:rPr>
              <w:t>国内专利</w:t>
            </w:r>
            <w:r w:rsidR="00CB4387" w:rsidRPr="007511E6">
              <w:rPr>
                <w:rFonts w:asciiTheme="minorEastAsia" w:hAnsiTheme="minorEastAsia" w:cs="Times New Roman" w:hint="eastAsia"/>
                <w:color w:val="000000" w:themeColor="text1"/>
                <w:szCs w:val="21"/>
              </w:rPr>
              <w:t>费用支付方式：代理公司代缴费，发明人收到事项清单和票据后30日内付清款项</w:t>
            </w:r>
            <w:r w:rsidRPr="007511E6">
              <w:rPr>
                <w:rFonts w:asciiTheme="minorEastAsia" w:hAnsiTheme="minorEastAsia" w:cs="Times New Roman" w:hint="eastAsia"/>
                <w:color w:val="000000" w:themeColor="text1"/>
                <w:szCs w:val="21"/>
              </w:rPr>
              <w:t>。涉外专利申请费用高，一般需要预付款</w:t>
            </w:r>
          </w:p>
        </w:tc>
      </w:tr>
    </w:tbl>
    <w:p w:rsidR="00EF2FD8" w:rsidRPr="00EF2FD8" w:rsidRDefault="00EF2FD8" w:rsidP="001859FA">
      <w:pPr>
        <w:widowControl/>
        <w:shd w:val="clear" w:color="auto" w:fill="FFFFFF"/>
        <w:snapToGrid w:val="0"/>
        <w:spacing w:after="90"/>
        <w:ind w:firstLine="556"/>
        <w:jc w:val="left"/>
        <w:rPr>
          <w:rFonts w:asciiTheme="minorEastAsia" w:hAnsiTheme="minorEastAsia" w:cs="宋体"/>
          <w:color w:val="000000"/>
          <w:kern w:val="0"/>
          <w:sz w:val="28"/>
          <w:szCs w:val="28"/>
        </w:rPr>
      </w:pPr>
      <w:r w:rsidRPr="008C3D12">
        <w:rPr>
          <w:rFonts w:asciiTheme="minorEastAsia" w:hAnsiTheme="minorEastAsia" w:cs="宋体" w:hint="eastAsia"/>
          <w:b/>
          <w:color w:val="000000"/>
          <w:kern w:val="0"/>
          <w:sz w:val="28"/>
          <w:szCs w:val="28"/>
        </w:rPr>
        <w:lastRenderedPageBreak/>
        <w:t>2. 南京知识律师事务所</w:t>
      </w:r>
      <w:r>
        <w:rPr>
          <w:rFonts w:asciiTheme="minorEastAsia" w:hAnsiTheme="minorEastAsia" w:cs="宋体" w:hint="eastAsia"/>
          <w:color w:val="000000"/>
          <w:kern w:val="0"/>
          <w:sz w:val="28"/>
          <w:szCs w:val="28"/>
        </w:rPr>
        <w:t>（</w:t>
      </w:r>
      <w:r w:rsidRPr="00EF2FD8">
        <w:rPr>
          <w:rFonts w:asciiTheme="minorEastAsia" w:hAnsiTheme="minorEastAsia" w:cs="宋体"/>
          <w:color w:val="000000"/>
          <w:kern w:val="0"/>
          <w:sz w:val="28"/>
          <w:szCs w:val="28"/>
        </w:rPr>
        <w:t>http://www.cnip.cn/</w:t>
      </w:r>
      <w:r>
        <w:rPr>
          <w:rFonts w:asciiTheme="minorEastAsia" w:hAnsiTheme="minorEastAsia" w:cs="宋体" w:hint="eastAsia"/>
          <w:color w:val="000000"/>
          <w:kern w:val="0"/>
          <w:sz w:val="28"/>
          <w:szCs w:val="28"/>
        </w:rPr>
        <w:t>）</w:t>
      </w:r>
    </w:p>
    <w:p w:rsidR="00903975" w:rsidRDefault="00903975" w:rsidP="001859FA">
      <w:pPr>
        <w:widowControl/>
        <w:shd w:val="clear" w:color="auto" w:fill="FFFFFF"/>
        <w:snapToGrid w:val="0"/>
        <w:spacing w:after="90"/>
        <w:ind w:firstLine="556"/>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南</w:t>
      </w:r>
      <w:r w:rsidRPr="00903975">
        <w:rPr>
          <w:rFonts w:asciiTheme="minorEastAsia" w:hAnsiTheme="minorEastAsia" w:cs="宋体" w:hint="eastAsia"/>
          <w:color w:val="000000"/>
          <w:kern w:val="0"/>
          <w:sz w:val="28"/>
          <w:szCs w:val="28"/>
        </w:rPr>
        <w:t>京知识律师事务所成立于 1994 年，是江苏省最早成立的知识产权专业律师事务所、华东地区历史最悠久的专业知识产权律师事务所，也是江苏省最早被国家知识产权局指定为涉外专利代理机构的律师事务所。2001年获得专利代理法律服务资质，2002年被国家知识产权局指定为涉外专利代理机构，2016年被确定为全国知识产权服务品牌机构</w:t>
      </w:r>
      <w:r>
        <w:rPr>
          <w:rFonts w:asciiTheme="minorEastAsia" w:hAnsiTheme="minorEastAsia" w:cs="宋体" w:hint="eastAsia"/>
          <w:color w:val="000000"/>
          <w:kern w:val="0"/>
          <w:sz w:val="28"/>
          <w:szCs w:val="28"/>
        </w:rPr>
        <w:t>。</w:t>
      </w:r>
    </w:p>
    <w:p w:rsidR="008C3D12" w:rsidRDefault="008C3D12" w:rsidP="001859FA">
      <w:pPr>
        <w:widowControl/>
        <w:shd w:val="clear" w:color="auto" w:fill="FFFFFF"/>
        <w:snapToGrid w:val="0"/>
        <w:spacing w:after="90"/>
        <w:ind w:firstLine="556"/>
        <w:jc w:val="left"/>
        <w:rPr>
          <w:rStyle w:val="a7"/>
          <w:rFonts w:asciiTheme="minorEastAsia" w:hAnsiTheme="minorEastAsia" w:cs="宋体"/>
          <w:kern w:val="0"/>
          <w:sz w:val="28"/>
          <w:szCs w:val="28"/>
        </w:rPr>
      </w:pPr>
      <w:r>
        <w:rPr>
          <w:rFonts w:asciiTheme="minorEastAsia" w:hAnsiTheme="minorEastAsia" w:cs="宋体" w:hint="eastAsia"/>
          <w:color w:val="000000"/>
          <w:kern w:val="0"/>
          <w:sz w:val="28"/>
          <w:szCs w:val="28"/>
        </w:rPr>
        <w:t>联系人：</w:t>
      </w:r>
      <w:proofErr w:type="gramStart"/>
      <w:r w:rsidRPr="008C3D12">
        <w:rPr>
          <w:rFonts w:asciiTheme="minorEastAsia" w:hAnsiTheme="minorEastAsia" w:cs="宋体" w:hint="eastAsia"/>
          <w:color w:val="000000"/>
          <w:kern w:val="0"/>
          <w:sz w:val="28"/>
          <w:szCs w:val="28"/>
        </w:rPr>
        <w:t>李湘群</w:t>
      </w:r>
      <w:proofErr w:type="gramEnd"/>
      <w:r>
        <w:rPr>
          <w:rFonts w:asciiTheme="minorEastAsia" w:hAnsiTheme="minorEastAsia" w:cs="宋体" w:hint="eastAsia"/>
          <w:color w:val="000000"/>
          <w:kern w:val="0"/>
          <w:sz w:val="28"/>
          <w:szCs w:val="28"/>
        </w:rPr>
        <w:t xml:space="preserve"> </w:t>
      </w:r>
      <w:r w:rsidR="00857E56" w:rsidRPr="00E33484">
        <w:rPr>
          <w:rFonts w:asciiTheme="minorEastAsia" w:hAnsiTheme="minorEastAsia" w:cs="宋体"/>
          <w:kern w:val="0"/>
          <w:sz w:val="28"/>
          <w:szCs w:val="28"/>
        </w:rPr>
        <w:t>18761659212</w:t>
      </w:r>
      <w:r w:rsidR="00E33484" w:rsidRPr="00E33484">
        <w:rPr>
          <w:rFonts w:asciiTheme="minorEastAsia" w:hAnsiTheme="minorEastAsia" w:cs="宋体"/>
          <w:kern w:val="0"/>
          <w:sz w:val="28"/>
          <w:szCs w:val="28"/>
        </w:rPr>
        <w:t>，</w:t>
      </w:r>
      <w:r w:rsidR="00857E56" w:rsidRPr="00E33484">
        <w:rPr>
          <w:rFonts w:asciiTheme="minorEastAsia" w:hAnsiTheme="minorEastAsia" w:cs="宋体"/>
          <w:kern w:val="0"/>
          <w:sz w:val="28"/>
          <w:szCs w:val="28"/>
        </w:rPr>
        <w:t>lixq@cnip.</w:t>
      </w:r>
      <w:proofErr w:type="gramStart"/>
      <w:r w:rsidR="00857E56" w:rsidRPr="00E33484">
        <w:rPr>
          <w:rFonts w:asciiTheme="minorEastAsia" w:hAnsiTheme="minorEastAsia" w:cs="宋体"/>
          <w:kern w:val="0"/>
          <w:sz w:val="28"/>
          <w:szCs w:val="28"/>
        </w:rPr>
        <w:t>cn</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2"/>
        <w:gridCol w:w="4870"/>
      </w:tblGrid>
      <w:tr w:rsidR="00BD621E" w:rsidRPr="00903975" w:rsidTr="00B45499">
        <w:trPr>
          <w:jc w:val="center"/>
        </w:trPr>
        <w:tc>
          <w:tcPr>
            <w:tcW w:w="8522" w:type="dxa"/>
            <w:gridSpan w:val="2"/>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sz w:val="28"/>
                <w:szCs w:val="28"/>
              </w:rPr>
              <w:t>国内专利代理、软件著作权登记服务费报价单</w:t>
            </w:r>
          </w:p>
        </w:tc>
      </w:tr>
      <w:tr w:rsidR="00BD621E" w:rsidRPr="00903975" w:rsidTr="00B45499">
        <w:trPr>
          <w:jc w:val="center"/>
        </w:trPr>
        <w:tc>
          <w:tcPr>
            <w:tcW w:w="3652" w:type="dxa"/>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收费项目</w:t>
            </w:r>
          </w:p>
        </w:tc>
        <w:tc>
          <w:tcPr>
            <w:tcW w:w="4870" w:type="dxa"/>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收费金额（元/项）</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发明专利新申请代理费</w:t>
            </w:r>
          </w:p>
        </w:tc>
        <w:tc>
          <w:tcPr>
            <w:tcW w:w="4870" w:type="dxa"/>
          </w:tcPr>
          <w:p w:rsidR="00BD621E" w:rsidRPr="00903975" w:rsidRDefault="00BD621E" w:rsidP="00952680">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4000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实用新型专利新申请代理费</w:t>
            </w:r>
          </w:p>
        </w:tc>
        <w:tc>
          <w:tcPr>
            <w:tcW w:w="4870" w:type="dxa"/>
          </w:tcPr>
          <w:p w:rsidR="00BD621E" w:rsidRPr="00903975" w:rsidRDefault="002E419C"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20</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proofErr w:type="gramStart"/>
            <w:r w:rsidRPr="00903975">
              <w:rPr>
                <w:rFonts w:asciiTheme="minorEastAsia" w:hAnsiTheme="minorEastAsia" w:cs="Times New Roman" w:hint="eastAsia"/>
                <w:color w:val="000000"/>
                <w:sz w:val="24"/>
                <w:szCs w:val="24"/>
              </w:rPr>
              <w:t>双报</w:t>
            </w:r>
            <w:proofErr w:type="gramEnd"/>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5000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外观设计专利新申请代理费</w:t>
            </w:r>
          </w:p>
        </w:tc>
        <w:tc>
          <w:tcPr>
            <w:tcW w:w="4870" w:type="dxa"/>
          </w:tcPr>
          <w:p w:rsidR="00BD621E" w:rsidRPr="00903975" w:rsidRDefault="002E419C"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10</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补正</w:t>
            </w:r>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著录项目变更</w:t>
            </w:r>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500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年费监控</w:t>
            </w:r>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100</w:t>
            </w:r>
            <w:r w:rsidR="002E419C">
              <w:rPr>
                <w:rFonts w:asciiTheme="minorEastAsia" w:hAnsiTheme="minorEastAsia" w:cs="Times New Roman" w:hint="eastAsia"/>
                <w:color w:val="000000"/>
                <w:sz w:val="24"/>
                <w:szCs w:val="24"/>
              </w:rPr>
              <w:t>（件/年）</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复审</w:t>
            </w:r>
          </w:p>
        </w:tc>
        <w:tc>
          <w:tcPr>
            <w:tcW w:w="4870" w:type="dxa"/>
          </w:tcPr>
          <w:p w:rsidR="00BD621E" w:rsidRPr="00903975" w:rsidRDefault="002E419C"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5</w:t>
            </w:r>
            <w:r w:rsidR="00BD621E" w:rsidRPr="00903975">
              <w:rPr>
                <w:rFonts w:asciiTheme="minorEastAsia" w:hAnsiTheme="minorEastAsia" w:cs="Times New Roman" w:hint="eastAsia"/>
                <w:color w:val="000000"/>
                <w:sz w:val="24"/>
                <w:szCs w:val="24"/>
              </w:rPr>
              <w:t>000</w:t>
            </w:r>
          </w:p>
        </w:tc>
      </w:tr>
      <w:tr w:rsidR="00CB4387" w:rsidRPr="00903975" w:rsidTr="00B45499">
        <w:trPr>
          <w:jc w:val="center"/>
        </w:trPr>
        <w:tc>
          <w:tcPr>
            <w:tcW w:w="3652" w:type="dxa"/>
          </w:tcPr>
          <w:p w:rsidR="00CB4387" w:rsidRPr="00903975" w:rsidRDefault="00CB4387" w:rsidP="00CB4387">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资助办理</w:t>
            </w:r>
          </w:p>
        </w:tc>
        <w:tc>
          <w:tcPr>
            <w:tcW w:w="4870" w:type="dxa"/>
          </w:tcPr>
          <w:p w:rsidR="00CB4387" w:rsidRDefault="00CB4387"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软件著作权登记代理费</w:t>
            </w:r>
          </w:p>
        </w:tc>
        <w:tc>
          <w:tcPr>
            <w:tcW w:w="4870" w:type="dxa"/>
          </w:tcPr>
          <w:p w:rsidR="00BD621E" w:rsidRPr="00903975" w:rsidRDefault="002E419C"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10</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8522" w:type="dxa"/>
            <w:gridSpan w:val="2"/>
          </w:tcPr>
          <w:p w:rsidR="00BD621E" w:rsidRPr="00903975" w:rsidRDefault="00BD621E" w:rsidP="00BD621E">
            <w:pPr>
              <w:spacing w:line="360" w:lineRule="auto"/>
              <w:jc w:val="center"/>
              <w:rPr>
                <w:rFonts w:ascii="仿宋_GB2312" w:eastAsia="仿宋_GB2312" w:hAnsi="Times New Roman" w:cs="Times New Roman"/>
                <w:color w:val="000000"/>
                <w:sz w:val="28"/>
                <w:szCs w:val="28"/>
              </w:rPr>
            </w:pPr>
            <w:r w:rsidRPr="00903975">
              <w:rPr>
                <w:rFonts w:ascii="Times New Roman" w:eastAsia="宋体" w:hAnsi="Times New Roman" w:cs="Times New Roman" w:hint="eastAsia"/>
                <w:b/>
                <w:sz w:val="28"/>
                <w:szCs w:val="28"/>
              </w:rPr>
              <w:t>涉外申请常规费用</w:t>
            </w:r>
          </w:p>
        </w:tc>
      </w:tr>
      <w:tr w:rsidR="00BD621E" w:rsidRPr="00903975" w:rsidTr="00B45499">
        <w:trPr>
          <w:jc w:val="center"/>
        </w:trPr>
        <w:tc>
          <w:tcPr>
            <w:tcW w:w="3652" w:type="dxa"/>
          </w:tcPr>
          <w:p w:rsidR="00BD621E" w:rsidRPr="00903975" w:rsidRDefault="00BD621E" w:rsidP="00BD621E">
            <w:pPr>
              <w:spacing w:line="360" w:lineRule="auto"/>
              <w:jc w:val="center"/>
              <w:rPr>
                <w:rFonts w:ascii="宋体" w:eastAsia="宋体" w:hAnsi="宋体" w:cs="宋体"/>
                <w:b/>
                <w:color w:val="000000"/>
                <w:sz w:val="24"/>
                <w:szCs w:val="24"/>
              </w:rPr>
            </w:pPr>
            <w:r w:rsidRPr="00903975">
              <w:rPr>
                <w:rFonts w:ascii="宋体" w:eastAsia="宋体" w:hAnsi="宋体" w:cs="宋体" w:hint="eastAsia"/>
                <w:b/>
                <w:color w:val="000000"/>
                <w:sz w:val="24"/>
                <w:szCs w:val="24"/>
              </w:rPr>
              <w:t>费用类别</w:t>
            </w:r>
          </w:p>
        </w:tc>
        <w:tc>
          <w:tcPr>
            <w:tcW w:w="4870" w:type="dxa"/>
          </w:tcPr>
          <w:p w:rsidR="00BD621E" w:rsidRPr="00903975" w:rsidRDefault="00BD621E" w:rsidP="00BD621E">
            <w:pPr>
              <w:spacing w:line="360" w:lineRule="auto"/>
              <w:jc w:val="center"/>
              <w:rPr>
                <w:rFonts w:ascii="宋体" w:eastAsia="宋体" w:hAnsi="宋体" w:cs="宋体"/>
                <w:b/>
                <w:color w:val="000000"/>
                <w:sz w:val="24"/>
                <w:szCs w:val="24"/>
              </w:rPr>
            </w:pPr>
            <w:r w:rsidRPr="00903975">
              <w:rPr>
                <w:rFonts w:ascii="宋体" w:eastAsia="宋体" w:hAnsi="宋体" w:cs="Arial" w:hint="eastAsia"/>
                <w:b/>
                <w:color w:val="000000"/>
                <w:sz w:val="24"/>
                <w:szCs w:val="24"/>
              </w:rPr>
              <w:t>价格</w:t>
            </w:r>
          </w:p>
        </w:tc>
      </w:tr>
      <w:tr w:rsidR="00BD621E" w:rsidRPr="00903975" w:rsidTr="00B45499">
        <w:trPr>
          <w:jc w:val="center"/>
        </w:trPr>
        <w:tc>
          <w:tcPr>
            <w:tcW w:w="3652" w:type="dxa"/>
            <w:vAlign w:val="center"/>
          </w:tcPr>
          <w:p w:rsidR="00BD621E" w:rsidRPr="00903975" w:rsidRDefault="00BD621E" w:rsidP="00BD621E">
            <w:pPr>
              <w:spacing w:line="360" w:lineRule="auto"/>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rPr>
              <w:t>PCT国际阶段代理费</w:t>
            </w:r>
          </w:p>
        </w:tc>
        <w:tc>
          <w:tcPr>
            <w:tcW w:w="4870" w:type="dxa"/>
            <w:vAlign w:val="center"/>
          </w:tcPr>
          <w:p w:rsidR="00BD621E" w:rsidRPr="00903975" w:rsidRDefault="00BD621E" w:rsidP="00F254B7">
            <w:pPr>
              <w:spacing w:line="360" w:lineRule="auto"/>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u w:val="single"/>
              </w:rPr>
              <w:t>￥</w:t>
            </w:r>
            <w:r w:rsidR="00F254B7">
              <w:rPr>
                <w:rFonts w:ascii="宋体" w:eastAsia="宋体" w:hAnsi="宋体" w:cs="Times New Roman" w:hint="eastAsia"/>
                <w:color w:val="000000"/>
                <w:sz w:val="24"/>
                <w:szCs w:val="24"/>
                <w:u w:val="single"/>
              </w:rPr>
              <w:t>5</w:t>
            </w:r>
            <w:r w:rsidRPr="00903975">
              <w:rPr>
                <w:rFonts w:ascii="宋体" w:eastAsia="宋体" w:hAnsi="宋体" w:cs="Times New Roman" w:hint="eastAsia"/>
                <w:color w:val="000000"/>
                <w:sz w:val="24"/>
                <w:szCs w:val="24"/>
                <w:u w:val="single"/>
              </w:rPr>
              <w:t>000</w:t>
            </w:r>
            <w:r w:rsidRPr="00903975">
              <w:rPr>
                <w:rFonts w:ascii="宋体" w:eastAsia="宋体" w:hAnsi="宋体" w:cs="Times New Roman" w:hint="eastAsia"/>
                <w:color w:val="000000"/>
                <w:sz w:val="24"/>
                <w:szCs w:val="24"/>
              </w:rPr>
              <w:t>元/项</w:t>
            </w:r>
          </w:p>
        </w:tc>
      </w:tr>
      <w:tr w:rsidR="00BD621E" w:rsidRPr="00903975" w:rsidTr="00B45499">
        <w:trPr>
          <w:jc w:val="center"/>
        </w:trPr>
        <w:tc>
          <w:tcPr>
            <w:tcW w:w="3652" w:type="dxa"/>
            <w:vAlign w:val="center"/>
          </w:tcPr>
          <w:p w:rsidR="00BD621E" w:rsidRPr="00903975" w:rsidRDefault="00BD621E" w:rsidP="00BD621E">
            <w:pPr>
              <w:spacing w:line="360" w:lineRule="auto"/>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rPr>
              <w:t>PCT进入国家代理费（国内公司）</w:t>
            </w:r>
          </w:p>
        </w:tc>
        <w:tc>
          <w:tcPr>
            <w:tcW w:w="4870" w:type="dxa"/>
            <w:vAlign w:val="center"/>
          </w:tcPr>
          <w:p w:rsidR="00BD621E" w:rsidRPr="00903975" w:rsidRDefault="00BD621E" w:rsidP="00BD621E">
            <w:pPr>
              <w:spacing w:line="360" w:lineRule="auto"/>
              <w:jc w:val="center"/>
              <w:rPr>
                <w:rFonts w:ascii="宋体" w:eastAsia="宋体" w:hAnsi="宋体" w:cs="Times New Roman"/>
                <w:color w:val="000000"/>
                <w:sz w:val="24"/>
                <w:szCs w:val="24"/>
              </w:rPr>
            </w:pPr>
            <w:r w:rsidRPr="00903975">
              <w:rPr>
                <w:rFonts w:ascii="宋体" w:eastAsia="宋体" w:hAnsi="宋体" w:cs="Times New Roman" w:hint="eastAsia"/>
                <w:color w:val="000000"/>
                <w:sz w:val="24"/>
                <w:szCs w:val="24"/>
                <w:u w:val="single"/>
              </w:rPr>
              <w:t>￥8000</w:t>
            </w:r>
            <w:r w:rsidRPr="00903975">
              <w:rPr>
                <w:rFonts w:ascii="宋体" w:eastAsia="宋体" w:hAnsi="宋体" w:cs="Times New Roman" w:hint="eastAsia"/>
                <w:color w:val="000000"/>
                <w:sz w:val="24"/>
                <w:szCs w:val="24"/>
              </w:rPr>
              <w:t>元/项</w:t>
            </w:r>
          </w:p>
        </w:tc>
      </w:tr>
      <w:tr w:rsidR="00BD621E" w:rsidRPr="00903975" w:rsidTr="00B45499">
        <w:trPr>
          <w:jc w:val="center"/>
        </w:trPr>
        <w:tc>
          <w:tcPr>
            <w:tcW w:w="8522" w:type="dxa"/>
            <w:gridSpan w:val="2"/>
            <w:vAlign w:val="center"/>
          </w:tcPr>
          <w:p w:rsidR="00BD621E" w:rsidRPr="00903975" w:rsidRDefault="00BD621E" w:rsidP="00BD621E">
            <w:pPr>
              <w:spacing w:line="360" w:lineRule="auto"/>
              <w:jc w:val="center"/>
              <w:rPr>
                <w:rFonts w:ascii="宋体" w:eastAsia="宋体" w:hAnsi="宋体" w:cs="Times New Roman"/>
                <w:color w:val="000000"/>
                <w:sz w:val="24"/>
                <w:szCs w:val="24"/>
                <w:u w:val="single"/>
              </w:rPr>
            </w:pPr>
            <w:r w:rsidRPr="00903975">
              <w:rPr>
                <w:rFonts w:ascii="宋体" w:eastAsia="宋体" w:hAnsi="宋体" w:cs="宋体" w:hint="eastAsia"/>
                <w:kern w:val="0"/>
                <w:sz w:val="24"/>
                <w:szCs w:val="24"/>
              </w:rPr>
              <w:t>国家阶段费用根据进入各个国家实际情况进行报价。</w:t>
            </w:r>
          </w:p>
        </w:tc>
      </w:tr>
      <w:tr w:rsidR="009B447B" w:rsidRPr="00903975" w:rsidTr="007511E6">
        <w:trPr>
          <w:jc w:val="center"/>
        </w:trPr>
        <w:tc>
          <w:tcPr>
            <w:tcW w:w="8522" w:type="dxa"/>
            <w:gridSpan w:val="2"/>
            <w:shd w:val="clear" w:color="auto" w:fill="BFBFBF" w:themeFill="background1" w:themeFillShade="BF"/>
            <w:vAlign w:val="center"/>
          </w:tcPr>
          <w:p w:rsidR="009B447B" w:rsidRPr="00903975" w:rsidRDefault="00D956AA" w:rsidP="007511E6">
            <w:pPr>
              <w:jc w:val="center"/>
              <w:rPr>
                <w:rFonts w:ascii="宋体" w:eastAsia="宋体" w:hAnsi="宋体" w:cs="宋体"/>
                <w:kern w:val="0"/>
                <w:sz w:val="24"/>
                <w:szCs w:val="24"/>
              </w:rPr>
            </w:pPr>
            <w:r w:rsidRPr="007511E6">
              <w:rPr>
                <w:rFonts w:asciiTheme="minorEastAsia" w:hAnsiTheme="minorEastAsia" w:cs="Times New Roman" w:hint="eastAsia"/>
                <w:color w:val="000000" w:themeColor="text1"/>
                <w:szCs w:val="21"/>
              </w:rPr>
              <w:t>国内专利</w:t>
            </w:r>
            <w:r w:rsidR="009B447B" w:rsidRPr="007511E6">
              <w:rPr>
                <w:rFonts w:asciiTheme="minorEastAsia" w:hAnsiTheme="minorEastAsia" w:cs="Times New Roman" w:hint="eastAsia"/>
                <w:color w:val="000000" w:themeColor="text1"/>
                <w:szCs w:val="21"/>
              </w:rPr>
              <w:t>费用支付方式：代理公司代缴费，发明人</w:t>
            </w:r>
            <w:r w:rsidR="00CB4387" w:rsidRPr="007511E6">
              <w:rPr>
                <w:rFonts w:asciiTheme="minorEastAsia" w:hAnsiTheme="minorEastAsia" w:cs="Times New Roman" w:hint="eastAsia"/>
                <w:color w:val="000000" w:themeColor="text1"/>
                <w:szCs w:val="21"/>
              </w:rPr>
              <w:t>收到事项清单和票据</w:t>
            </w:r>
            <w:r w:rsidR="009B447B" w:rsidRPr="007511E6">
              <w:rPr>
                <w:rFonts w:asciiTheme="minorEastAsia" w:hAnsiTheme="minorEastAsia" w:cs="Times New Roman" w:hint="eastAsia"/>
                <w:color w:val="000000" w:themeColor="text1"/>
                <w:szCs w:val="21"/>
              </w:rPr>
              <w:t>后30日内付清款项</w:t>
            </w:r>
            <w:r w:rsidRPr="007511E6">
              <w:rPr>
                <w:rFonts w:asciiTheme="minorEastAsia" w:hAnsiTheme="minorEastAsia" w:cs="Times New Roman" w:hint="eastAsia"/>
                <w:color w:val="000000" w:themeColor="text1"/>
                <w:szCs w:val="21"/>
              </w:rPr>
              <w:t>。涉外专利申请费用高，一般需要预付款</w:t>
            </w:r>
          </w:p>
        </w:tc>
      </w:tr>
    </w:tbl>
    <w:p w:rsidR="007511E6" w:rsidRDefault="007511E6" w:rsidP="001859FA">
      <w:pPr>
        <w:widowControl/>
        <w:shd w:val="clear" w:color="auto" w:fill="FFFFFF"/>
        <w:spacing w:after="90"/>
        <w:ind w:firstLine="555"/>
        <w:jc w:val="left"/>
        <w:rPr>
          <w:rFonts w:asciiTheme="minorEastAsia" w:hAnsiTheme="minorEastAsia" w:cs="宋体" w:hint="eastAsia"/>
          <w:b/>
          <w:color w:val="000000"/>
          <w:kern w:val="0"/>
          <w:sz w:val="28"/>
          <w:szCs w:val="28"/>
        </w:rPr>
      </w:pPr>
    </w:p>
    <w:p w:rsidR="007511E6" w:rsidRDefault="007511E6" w:rsidP="001859FA">
      <w:pPr>
        <w:widowControl/>
        <w:shd w:val="clear" w:color="auto" w:fill="FFFFFF"/>
        <w:spacing w:after="90"/>
        <w:ind w:firstLine="555"/>
        <w:jc w:val="left"/>
        <w:rPr>
          <w:rFonts w:asciiTheme="minorEastAsia" w:hAnsiTheme="minorEastAsia" w:cs="宋体" w:hint="eastAsia"/>
          <w:b/>
          <w:color w:val="000000"/>
          <w:kern w:val="0"/>
          <w:sz w:val="28"/>
          <w:szCs w:val="28"/>
        </w:rPr>
      </w:pPr>
    </w:p>
    <w:p w:rsidR="007511E6" w:rsidRDefault="007511E6" w:rsidP="001859FA">
      <w:pPr>
        <w:widowControl/>
        <w:shd w:val="clear" w:color="auto" w:fill="FFFFFF"/>
        <w:spacing w:after="90"/>
        <w:ind w:firstLine="555"/>
        <w:jc w:val="left"/>
        <w:rPr>
          <w:rFonts w:asciiTheme="minorEastAsia" w:hAnsiTheme="minorEastAsia" w:cs="宋体" w:hint="eastAsia"/>
          <w:b/>
          <w:color w:val="000000"/>
          <w:kern w:val="0"/>
          <w:sz w:val="28"/>
          <w:szCs w:val="28"/>
        </w:rPr>
      </w:pPr>
    </w:p>
    <w:p w:rsidR="00903975" w:rsidRDefault="00903975" w:rsidP="001859FA">
      <w:pPr>
        <w:widowControl/>
        <w:shd w:val="clear" w:color="auto" w:fill="FFFFFF"/>
        <w:spacing w:after="90"/>
        <w:ind w:firstLine="555"/>
        <w:jc w:val="left"/>
        <w:rPr>
          <w:rFonts w:asciiTheme="minorEastAsia" w:hAnsiTheme="minorEastAsia" w:cs="宋体"/>
          <w:color w:val="000000"/>
          <w:kern w:val="0"/>
          <w:sz w:val="28"/>
          <w:szCs w:val="28"/>
        </w:rPr>
      </w:pPr>
      <w:r w:rsidRPr="00BD621E">
        <w:rPr>
          <w:rFonts w:asciiTheme="minorEastAsia" w:hAnsiTheme="minorEastAsia" w:cs="宋体" w:hint="eastAsia"/>
          <w:b/>
          <w:color w:val="000000"/>
          <w:kern w:val="0"/>
          <w:sz w:val="28"/>
          <w:szCs w:val="28"/>
        </w:rPr>
        <w:lastRenderedPageBreak/>
        <w:t>3、南京理工大学专利中心</w:t>
      </w:r>
      <w:r>
        <w:rPr>
          <w:rFonts w:asciiTheme="minorEastAsia" w:hAnsiTheme="minorEastAsia" w:cs="宋体" w:hint="eastAsia"/>
          <w:color w:val="000000"/>
          <w:kern w:val="0"/>
          <w:sz w:val="28"/>
          <w:szCs w:val="28"/>
        </w:rPr>
        <w:t>（</w:t>
      </w:r>
      <w:r w:rsidRPr="007511E6">
        <w:rPr>
          <w:rFonts w:asciiTheme="minorEastAsia" w:hAnsiTheme="minorEastAsia" w:cs="宋体"/>
          <w:kern w:val="0"/>
          <w:sz w:val="28"/>
          <w:szCs w:val="28"/>
        </w:rPr>
        <w:t>http://zlzx.njust.edu.cn/</w:t>
      </w:r>
      <w:r>
        <w:rPr>
          <w:rFonts w:asciiTheme="minorEastAsia" w:hAnsiTheme="minorEastAsia" w:cs="宋体" w:hint="eastAsia"/>
          <w:color w:val="000000"/>
          <w:kern w:val="0"/>
          <w:sz w:val="28"/>
          <w:szCs w:val="28"/>
        </w:rPr>
        <w:t>）</w:t>
      </w:r>
    </w:p>
    <w:p w:rsidR="00903975" w:rsidRPr="007511E6" w:rsidRDefault="00903975" w:rsidP="00BD621E">
      <w:pPr>
        <w:widowControl/>
        <w:shd w:val="clear" w:color="auto" w:fill="FFFFFF"/>
        <w:snapToGrid w:val="0"/>
        <w:spacing w:after="90"/>
        <w:ind w:firstLine="556"/>
        <w:jc w:val="left"/>
        <w:rPr>
          <w:rFonts w:asciiTheme="minorEastAsia" w:hAnsiTheme="minorEastAsia" w:cs="宋体"/>
          <w:b/>
          <w:color w:val="000000"/>
          <w:kern w:val="0"/>
          <w:sz w:val="28"/>
          <w:szCs w:val="28"/>
        </w:rPr>
      </w:pPr>
      <w:r w:rsidRPr="00903975">
        <w:rPr>
          <w:rFonts w:asciiTheme="minorEastAsia" w:hAnsiTheme="minorEastAsia" w:cs="宋体" w:hint="eastAsia"/>
          <w:color w:val="000000"/>
          <w:kern w:val="0"/>
          <w:sz w:val="28"/>
          <w:szCs w:val="28"/>
        </w:rPr>
        <w:t>南京理工大学专利中心成立于1986年，是中国国家知识产权局批准注册的专利代理机构，2002年被中国人民解放军总装备部（现中央军委装备发展部）国防知识产权局指定为国防专利代理机构，是目前华东地区高等院校唯一具有民用和国防专利代理资格的代理机构。</w:t>
      </w:r>
      <w:r w:rsidR="00A30CFB" w:rsidRPr="007511E6">
        <w:rPr>
          <w:rFonts w:asciiTheme="minorEastAsia" w:hAnsiTheme="minorEastAsia" w:cs="宋体" w:hint="eastAsia"/>
          <w:b/>
          <w:color w:val="000000"/>
          <w:kern w:val="0"/>
          <w:sz w:val="28"/>
          <w:szCs w:val="28"/>
        </w:rPr>
        <w:t>（如需申请涉外专利，建议选择前两家代理机构。）</w:t>
      </w:r>
    </w:p>
    <w:p w:rsidR="00E33484" w:rsidRPr="00E33484" w:rsidRDefault="00E33484" w:rsidP="00BD621E">
      <w:pPr>
        <w:widowControl/>
        <w:shd w:val="clear" w:color="auto" w:fill="FFFFFF"/>
        <w:snapToGrid w:val="0"/>
        <w:spacing w:after="90"/>
        <w:ind w:firstLine="556"/>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联系人：朱炳</w:t>
      </w:r>
      <w:r w:rsidR="009B447B">
        <w:rPr>
          <w:rFonts w:asciiTheme="minorEastAsia" w:hAnsiTheme="minorEastAsia" w:cs="宋体" w:hint="eastAsia"/>
          <w:color w:val="000000"/>
          <w:kern w:val="0"/>
          <w:sz w:val="28"/>
          <w:szCs w:val="28"/>
        </w:rPr>
        <w:t>斐</w:t>
      </w:r>
      <w:r>
        <w:rPr>
          <w:rFonts w:asciiTheme="minorEastAsia" w:hAnsiTheme="minorEastAsia" w:cs="宋体" w:hint="eastAsia"/>
          <w:color w:val="000000"/>
          <w:kern w:val="0"/>
          <w:sz w:val="28"/>
          <w:szCs w:val="28"/>
        </w:rPr>
        <w:t xml:space="preserve">  13770610207，zhubf@njust.edu.cn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2"/>
        <w:gridCol w:w="4870"/>
      </w:tblGrid>
      <w:tr w:rsidR="00BD621E" w:rsidRPr="00903975" w:rsidTr="00B45499">
        <w:trPr>
          <w:jc w:val="center"/>
        </w:trPr>
        <w:tc>
          <w:tcPr>
            <w:tcW w:w="8522" w:type="dxa"/>
            <w:gridSpan w:val="2"/>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sz w:val="28"/>
                <w:szCs w:val="28"/>
              </w:rPr>
              <w:t>国内专利代理、软件著作权登记服务费报价单</w:t>
            </w:r>
          </w:p>
        </w:tc>
        <w:bookmarkStart w:id="0" w:name="_GoBack"/>
        <w:bookmarkEnd w:id="0"/>
      </w:tr>
      <w:tr w:rsidR="00BD621E" w:rsidRPr="00903975" w:rsidTr="00B45499">
        <w:trPr>
          <w:jc w:val="center"/>
        </w:trPr>
        <w:tc>
          <w:tcPr>
            <w:tcW w:w="3652" w:type="dxa"/>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收费项目</w:t>
            </w:r>
          </w:p>
        </w:tc>
        <w:tc>
          <w:tcPr>
            <w:tcW w:w="4870" w:type="dxa"/>
          </w:tcPr>
          <w:p w:rsidR="00BD621E" w:rsidRPr="00903975" w:rsidRDefault="00BD621E" w:rsidP="00BD621E">
            <w:pPr>
              <w:spacing w:line="360" w:lineRule="auto"/>
              <w:jc w:val="center"/>
              <w:rPr>
                <w:rFonts w:ascii="仿宋_GB2312" w:eastAsia="仿宋_GB2312" w:hAnsi="Times New Roman" w:cs="Times New Roman"/>
                <w:b/>
                <w:bCs/>
                <w:color w:val="000000"/>
                <w:sz w:val="28"/>
                <w:szCs w:val="28"/>
              </w:rPr>
            </w:pPr>
            <w:r w:rsidRPr="00903975">
              <w:rPr>
                <w:rFonts w:ascii="仿宋_GB2312" w:eastAsia="仿宋_GB2312" w:hAnsi="Times New Roman" w:cs="Times New Roman" w:hint="eastAsia"/>
                <w:b/>
                <w:bCs/>
                <w:color w:val="000000"/>
                <w:sz w:val="28"/>
                <w:szCs w:val="28"/>
              </w:rPr>
              <w:t>收费金额（元/项）</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发明专利新申请代理费</w:t>
            </w:r>
          </w:p>
        </w:tc>
        <w:tc>
          <w:tcPr>
            <w:tcW w:w="4870" w:type="dxa"/>
          </w:tcPr>
          <w:p w:rsidR="00BD621E" w:rsidRPr="00903975" w:rsidRDefault="00BD621E" w:rsidP="00952680">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4000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实用新型专利新申请代理费</w:t>
            </w:r>
          </w:p>
        </w:tc>
        <w:tc>
          <w:tcPr>
            <w:tcW w:w="4870" w:type="dxa"/>
          </w:tcPr>
          <w:p w:rsidR="00BD621E" w:rsidRPr="00903975" w:rsidRDefault="00952680"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2000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外观设计专利新申请代理费</w:t>
            </w:r>
          </w:p>
        </w:tc>
        <w:tc>
          <w:tcPr>
            <w:tcW w:w="4870" w:type="dxa"/>
          </w:tcPr>
          <w:p w:rsidR="00BD621E" w:rsidRPr="00903975" w:rsidRDefault="00952680"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8</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补正</w:t>
            </w:r>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著录项目变更</w:t>
            </w:r>
          </w:p>
        </w:tc>
        <w:tc>
          <w:tcPr>
            <w:tcW w:w="4870" w:type="dxa"/>
          </w:tcPr>
          <w:p w:rsidR="00BD621E" w:rsidRPr="00903975" w:rsidRDefault="00952680"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3</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年费监控</w:t>
            </w:r>
          </w:p>
        </w:tc>
        <w:tc>
          <w:tcPr>
            <w:tcW w:w="4870" w:type="dxa"/>
          </w:tcPr>
          <w:p w:rsidR="00BD621E" w:rsidRPr="00903975" w:rsidRDefault="00952680"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复审</w:t>
            </w:r>
          </w:p>
        </w:tc>
        <w:tc>
          <w:tcPr>
            <w:tcW w:w="4870"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2000</w:t>
            </w:r>
          </w:p>
        </w:tc>
      </w:tr>
      <w:tr w:rsidR="00BD621E" w:rsidRPr="00903975" w:rsidTr="00B45499">
        <w:trPr>
          <w:jc w:val="center"/>
        </w:trPr>
        <w:tc>
          <w:tcPr>
            <w:tcW w:w="3652" w:type="dxa"/>
          </w:tcPr>
          <w:p w:rsidR="00BD621E" w:rsidRPr="00903975" w:rsidRDefault="00BD621E" w:rsidP="00BD621E">
            <w:pPr>
              <w:spacing w:line="360" w:lineRule="auto"/>
              <w:rPr>
                <w:rFonts w:asciiTheme="minorEastAsia" w:hAnsiTheme="minorEastAsia" w:cs="Times New Roman"/>
                <w:color w:val="000000"/>
                <w:sz w:val="24"/>
                <w:szCs w:val="24"/>
              </w:rPr>
            </w:pPr>
            <w:r w:rsidRPr="00903975">
              <w:rPr>
                <w:rFonts w:asciiTheme="minorEastAsia" w:hAnsiTheme="minorEastAsia" w:cs="Times New Roman" w:hint="eastAsia"/>
                <w:color w:val="000000"/>
                <w:sz w:val="24"/>
                <w:szCs w:val="24"/>
              </w:rPr>
              <w:t>软件著作权登记代理费</w:t>
            </w:r>
          </w:p>
        </w:tc>
        <w:tc>
          <w:tcPr>
            <w:tcW w:w="4870" w:type="dxa"/>
          </w:tcPr>
          <w:p w:rsidR="00BD621E" w:rsidRPr="00903975" w:rsidRDefault="00952680" w:rsidP="00BD621E">
            <w:pPr>
              <w:spacing w:line="360" w:lineRule="auto"/>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10</w:t>
            </w:r>
            <w:r w:rsidR="00BD621E" w:rsidRPr="00903975">
              <w:rPr>
                <w:rFonts w:asciiTheme="minorEastAsia" w:hAnsiTheme="minorEastAsia" w:cs="Times New Roman" w:hint="eastAsia"/>
                <w:color w:val="000000"/>
                <w:sz w:val="24"/>
                <w:szCs w:val="24"/>
              </w:rPr>
              <w:t>00</w:t>
            </w:r>
          </w:p>
        </w:tc>
      </w:tr>
      <w:tr w:rsidR="00BD621E" w:rsidRPr="00903975" w:rsidTr="00B45499">
        <w:trPr>
          <w:jc w:val="center"/>
        </w:trPr>
        <w:tc>
          <w:tcPr>
            <w:tcW w:w="8522" w:type="dxa"/>
            <w:gridSpan w:val="2"/>
            <w:vAlign w:val="center"/>
          </w:tcPr>
          <w:p w:rsidR="00CB4387" w:rsidRPr="007511E6" w:rsidRDefault="00CB4387" w:rsidP="00CC7666">
            <w:pPr>
              <w:spacing w:line="360" w:lineRule="auto"/>
              <w:jc w:val="center"/>
              <w:rPr>
                <w:rFonts w:ascii="宋体" w:eastAsia="宋体" w:hAnsi="宋体" w:cs="Times New Roman"/>
                <w:color w:val="000000"/>
                <w:szCs w:val="21"/>
              </w:rPr>
            </w:pPr>
            <w:r w:rsidRPr="007511E6">
              <w:rPr>
                <w:rFonts w:ascii="宋体" w:eastAsia="宋体" w:hAnsi="宋体" w:cs="Times New Roman" w:hint="eastAsia"/>
                <w:color w:val="000000" w:themeColor="text1"/>
                <w:szCs w:val="21"/>
              </w:rPr>
              <w:t>费用支付方式：先把相关费用汇至中心，中心代缴费后把相关票据寄</w:t>
            </w:r>
            <w:r w:rsidR="00CC7666" w:rsidRPr="007511E6">
              <w:rPr>
                <w:rFonts w:ascii="宋体" w:eastAsia="宋体" w:hAnsi="宋体" w:cs="Times New Roman" w:hint="eastAsia"/>
                <w:color w:val="000000" w:themeColor="text1"/>
                <w:szCs w:val="21"/>
              </w:rPr>
              <w:t>回</w:t>
            </w:r>
            <w:r w:rsidRPr="007511E6">
              <w:rPr>
                <w:rFonts w:ascii="宋体" w:eastAsia="宋体" w:hAnsi="宋体" w:cs="Times New Roman" w:hint="eastAsia"/>
                <w:color w:val="000000" w:themeColor="text1"/>
                <w:szCs w:val="21"/>
              </w:rPr>
              <w:t>报销</w:t>
            </w:r>
          </w:p>
        </w:tc>
      </w:tr>
    </w:tbl>
    <w:p w:rsidR="00903975" w:rsidRPr="00CB4387" w:rsidRDefault="00903975" w:rsidP="001859FA">
      <w:pPr>
        <w:widowControl/>
        <w:shd w:val="clear" w:color="auto" w:fill="FFFFFF"/>
        <w:spacing w:after="90"/>
        <w:ind w:firstLine="555"/>
        <w:jc w:val="left"/>
        <w:rPr>
          <w:rFonts w:asciiTheme="minorEastAsia" w:hAnsiTheme="minorEastAsia" w:cs="宋体"/>
          <w:color w:val="000000"/>
          <w:kern w:val="0"/>
          <w:sz w:val="28"/>
          <w:szCs w:val="28"/>
        </w:rPr>
      </w:pPr>
    </w:p>
    <w:sectPr w:rsidR="00903975" w:rsidRPr="00CB4387" w:rsidSect="007511E6">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73" w:rsidRDefault="003E7873" w:rsidP="00967235">
      <w:r>
        <w:separator/>
      </w:r>
    </w:p>
  </w:endnote>
  <w:endnote w:type="continuationSeparator" w:id="0">
    <w:p w:rsidR="003E7873" w:rsidRDefault="003E7873" w:rsidP="0096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73" w:rsidRDefault="003E7873" w:rsidP="00967235">
      <w:r>
        <w:separator/>
      </w:r>
    </w:p>
  </w:footnote>
  <w:footnote w:type="continuationSeparator" w:id="0">
    <w:p w:rsidR="003E7873" w:rsidRDefault="003E7873" w:rsidP="0096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12"/>
    <w:rsid w:val="001859FA"/>
    <w:rsid w:val="00242B03"/>
    <w:rsid w:val="002953F0"/>
    <w:rsid w:val="0029583B"/>
    <w:rsid w:val="002D22B7"/>
    <w:rsid w:val="002E419C"/>
    <w:rsid w:val="00301599"/>
    <w:rsid w:val="0032457A"/>
    <w:rsid w:val="00326982"/>
    <w:rsid w:val="00386467"/>
    <w:rsid w:val="003E7873"/>
    <w:rsid w:val="004D0D84"/>
    <w:rsid w:val="005A1BF3"/>
    <w:rsid w:val="006447EC"/>
    <w:rsid w:val="00670EE2"/>
    <w:rsid w:val="006F74D8"/>
    <w:rsid w:val="00743F12"/>
    <w:rsid w:val="007511E6"/>
    <w:rsid w:val="008446F7"/>
    <w:rsid w:val="00857E56"/>
    <w:rsid w:val="008A2BA7"/>
    <w:rsid w:val="008A5D0C"/>
    <w:rsid w:val="008C3D12"/>
    <w:rsid w:val="008C6173"/>
    <w:rsid w:val="00903975"/>
    <w:rsid w:val="00952680"/>
    <w:rsid w:val="00967235"/>
    <w:rsid w:val="009B447B"/>
    <w:rsid w:val="00A30CFB"/>
    <w:rsid w:val="00A86DB9"/>
    <w:rsid w:val="00B81C3A"/>
    <w:rsid w:val="00BD621E"/>
    <w:rsid w:val="00C506EE"/>
    <w:rsid w:val="00CA36DC"/>
    <w:rsid w:val="00CA5BD5"/>
    <w:rsid w:val="00CB4387"/>
    <w:rsid w:val="00CC7666"/>
    <w:rsid w:val="00D150E3"/>
    <w:rsid w:val="00D956AA"/>
    <w:rsid w:val="00DA797A"/>
    <w:rsid w:val="00E33484"/>
    <w:rsid w:val="00E61066"/>
    <w:rsid w:val="00EA5E6D"/>
    <w:rsid w:val="00EB4129"/>
    <w:rsid w:val="00EF2FD8"/>
    <w:rsid w:val="00F254B7"/>
    <w:rsid w:val="00F44410"/>
    <w:rsid w:val="00FA7938"/>
    <w:rsid w:val="00FE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235"/>
    <w:rPr>
      <w:sz w:val="18"/>
      <w:szCs w:val="18"/>
    </w:rPr>
  </w:style>
  <w:style w:type="paragraph" w:styleId="a4">
    <w:name w:val="footer"/>
    <w:basedOn w:val="a"/>
    <w:link w:val="Char0"/>
    <w:uiPriority w:val="99"/>
    <w:unhideWhenUsed/>
    <w:rsid w:val="00967235"/>
    <w:pPr>
      <w:tabs>
        <w:tab w:val="center" w:pos="4153"/>
        <w:tab w:val="right" w:pos="8306"/>
      </w:tabs>
      <w:snapToGrid w:val="0"/>
      <w:jc w:val="left"/>
    </w:pPr>
    <w:rPr>
      <w:sz w:val="18"/>
      <w:szCs w:val="18"/>
    </w:rPr>
  </w:style>
  <w:style w:type="character" w:customStyle="1" w:styleId="Char0">
    <w:name w:val="页脚 Char"/>
    <w:basedOn w:val="a0"/>
    <w:link w:val="a4"/>
    <w:uiPriority w:val="99"/>
    <w:rsid w:val="00967235"/>
    <w:rPr>
      <w:sz w:val="18"/>
      <w:szCs w:val="18"/>
    </w:rPr>
  </w:style>
  <w:style w:type="table" w:styleId="a5">
    <w:name w:val="Table Grid"/>
    <w:basedOn w:val="a1"/>
    <w:uiPriority w:val="59"/>
    <w:rsid w:val="004D0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EF2FD8"/>
    <w:pPr>
      <w:ind w:leftChars="2500" w:left="100"/>
    </w:pPr>
  </w:style>
  <w:style w:type="character" w:customStyle="1" w:styleId="Char1">
    <w:name w:val="日期 Char"/>
    <w:basedOn w:val="a0"/>
    <w:link w:val="a6"/>
    <w:uiPriority w:val="99"/>
    <w:semiHidden/>
    <w:rsid w:val="00EF2FD8"/>
  </w:style>
  <w:style w:type="character" w:styleId="a7">
    <w:name w:val="Hyperlink"/>
    <w:basedOn w:val="a0"/>
    <w:uiPriority w:val="99"/>
    <w:unhideWhenUsed/>
    <w:rsid w:val="008C3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235"/>
    <w:rPr>
      <w:sz w:val="18"/>
      <w:szCs w:val="18"/>
    </w:rPr>
  </w:style>
  <w:style w:type="paragraph" w:styleId="a4">
    <w:name w:val="footer"/>
    <w:basedOn w:val="a"/>
    <w:link w:val="Char0"/>
    <w:uiPriority w:val="99"/>
    <w:unhideWhenUsed/>
    <w:rsid w:val="00967235"/>
    <w:pPr>
      <w:tabs>
        <w:tab w:val="center" w:pos="4153"/>
        <w:tab w:val="right" w:pos="8306"/>
      </w:tabs>
      <w:snapToGrid w:val="0"/>
      <w:jc w:val="left"/>
    </w:pPr>
    <w:rPr>
      <w:sz w:val="18"/>
      <w:szCs w:val="18"/>
    </w:rPr>
  </w:style>
  <w:style w:type="character" w:customStyle="1" w:styleId="Char0">
    <w:name w:val="页脚 Char"/>
    <w:basedOn w:val="a0"/>
    <w:link w:val="a4"/>
    <w:uiPriority w:val="99"/>
    <w:rsid w:val="00967235"/>
    <w:rPr>
      <w:sz w:val="18"/>
      <w:szCs w:val="18"/>
    </w:rPr>
  </w:style>
  <w:style w:type="table" w:styleId="a5">
    <w:name w:val="Table Grid"/>
    <w:basedOn w:val="a1"/>
    <w:uiPriority w:val="59"/>
    <w:rsid w:val="004D0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EF2FD8"/>
    <w:pPr>
      <w:ind w:leftChars="2500" w:left="100"/>
    </w:pPr>
  </w:style>
  <w:style w:type="character" w:customStyle="1" w:styleId="Char1">
    <w:name w:val="日期 Char"/>
    <w:basedOn w:val="a0"/>
    <w:link w:val="a6"/>
    <w:uiPriority w:val="99"/>
    <w:semiHidden/>
    <w:rsid w:val="00EF2FD8"/>
  </w:style>
  <w:style w:type="character" w:styleId="a7">
    <w:name w:val="Hyperlink"/>
    <w:basedOn w:val="a0"/>
    <w:uiPriority w:val="99"/>
    <w:unhideWhenUsed/>
    <w:rsid w:val="008C3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5967">
      <w:bodyDiv w:val="1"/>
      <w:marLeft w:val="0"/>
      <w:marRight w:val="0"/>
      <w:marTop w:val="0"/>
      <w:marBottom w:val="0"/>
      <w:divBdr>
        <w:top w:val="none" w:sz="0" w:space="0" w:color="auto"/>
        <w:left w:val="none" w:sz="0" w:space="0" w:color="auto"/>
        <w:bottom w:val="none" w:sz="0" w:space="0" w:color="auto"/>
        <w:right w:val="none" w:sz="0" w:space="0" w:color="auto"/>
      </w:divBdr>
    </w:div>
    <w:div w:id="18139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35</cp:revision>
  <dcterms:created xsi:type="dcterms:W3CDTF">2021-04-08T08:07:00Z</dcterms:created>
  <dcterms:modified xsi:type="dcterms:W3CDTF">2021-04-30T03:14:00Z</dcterms:modified>
</cp:coreProperties>
</file>