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D9EC" w14:textId="77777777" w:rsidR="004A0251" w:rsidRPr="00F87649" w:rsidRDefault="009558E3" w:rsidP="00F87649">
      <w:pPr>
        <w:widowControl/>
        <w:shd w:val="clear" w:color="auto" w:fill="FFFFFF"/>
        <w:snapToGrid w:val="0"/>
        <w:spacing w:line="540" w:lineRule="atLeast"/>
        <w:jc w:val="center"/>
        <w:rPr>
          <w:rFonts w:ascii="方正小标宋_GBK" w:eastAsia="方正小标宋_GBK" w:hAnsiTheme="minorEastAsia"/>
          <w:bCs/>
          <w:color w:val="111111"/>
          <w:kern w:val="0"/>
          <w:sz w:val="44"/>
          <w:szCs w:val="44"/>
        </w:rPr>
      </w:pPr>
      <w:r w:rsidRPr="00F87649">
        <w:rPr>
          <w:rFonts w:ascii="方正小标宋_GBK" w:eastAsia="方正小标宋_GBK" w:hAnsiTheme="minorEastAsia" w:cs="宋体" w:hint="eastAsia"/>
          <w:bCs/>
          <w:color w:val="111111"/>
          <w:kern w:val="0"/>
          <w:sz w:val="44"/>
          <w:szCs w:val="44"/>
        </w:rPr>
        <w:t>中国科学院南京分院研究生奖学金</w:t>
      </w:r>
    </w:p>
    <w:p w14:paraId="1DD615A4" w14:textId="77777777" w:rsidR="004A0251" w:rsidRPr="00F87649" w:rsidRDefault="009558E3" w:rsidP="00F87649">
      <w:pPr>
        <w:widowControl/>
        <w:shd w:val="clear" w:color="auto" w:fill="FFFFFF"/>
        <w:snapToGrid w:val="0"/>
        <w:spacing w:line="540" w:lineRule="atLeast"/>
        <w:jc w:val="center"/>
        <w:rPr>
          <w:rFonts w:ascii="方正小标宋_GBK" w:eastAsia="方正小标宋_GBK" w:hAnsiTheme="minorEastAsia" w:cs="宋体"/>
          <w:color w:val="000000"/>
          <w:kern w:val="0"/>
          <w:sz w:val="44"/>
          <w:szCs w:val="44"/>
        </w:rPr>
      </w:pPr>
      <w:r w:rsidRPr="00F87649">
        <w:rPr>
          <w:rFonts w:ascii="方正小标宋_GBK" w:eastAsia="方正小标宋_GBK" w:hAnsiTheme="minorEastAsia" w:cs="宋体" w:hint="eastAsia"/>
          <w:bCs/>
          <w:color w:val="111111"/>
          <w:kern w:val="0"/>
          <w:sz w:val="44"/>
          <w:szCs w:val="44"/>
        </w:rPr>
        <w:t>管理办法</w:t>
      </w:r>
    </w:p>
    <w:p w14:paraId="3909056D" w14:textId="77777777" w:rsidR="004A0251" w:rsidRDefault="004A0251">
      <w:pPr>
        <w:widowControl/>
        <w:shd w:val="clear" w:color="auto" w:fill="FFFFFF"/>
        <w:spacing w:line="460" w:lineRule="exact"/>
        <w:ind w:firstLine="708"/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</w:pPr>
    </w:p>
    <w:p w14:paraId="2A220010" w14:textId="77777777" w:rsidR="004A0251" w:rsidRDefault="009558E3">
      <w:pPr>
        <w:widowControl/>
        <w:shd w:val="clear" w:color="auto" w:fill="FFFFFF"/>
        <w:spacing w:line="500" w:lineRule="exact"/>
        <w:ind w:firstLine="708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为激励研究生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勤奋学习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潜心科研、勇于创新，特设立中国科学院南京分院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。</w:t>
      </w:r>
    </w:p>
    <w:p w14:paraId="75693B01" w14:textId="77777777" w:rsidR="004A0251" w:rsidRDefault="009558E3">
      <w:pPr>
        <w:widowControl/>
        <w:shd w:val="clear" w:color="auto" w:fill="FFFFFF"/>
        <w:spacing w:line="500" w:lineRule="exact"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第一章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总则</w:t>
      </w:r>
    </w:p>
    <w:p w14:paraId="6109835B" w14:textId="77777777" w:rsidR="004A0251" w:rsidRPr="00F25CDE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第一条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旨在表彰、奖励在读期间学业优秀、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科技创新能力突出、研究</w:t>
      </w:r>
      <w:r w:rsidRPr="00F25CD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成果较为显著的研究生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。</w:t>
      </w:r>
    </w:p>
    <w:p w14:paraId="45012CC6" w14:textId="77777777" w:rsidR="004A0251" w:rsidRPr="00F25CDE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第二条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 w:rsidRPr="00F25CD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设</w:t>
      </w:r>
      <w:r w:rsidRPr="00F25CD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“</w:t>
      </w:r>
      <w:r w:rsidRPr="00F25CD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院长</w:t>
      </w:r>
      <w:r w:rsidRPr="00F25CD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特别奖</w:t>
      </w:r>
      <w:r w:rsidRPr="00F25CDE"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”</w:t>
      </w:r>
      <w:r w:rsidRPr="00F25CD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、“院长优秀奖”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、</w:t>
      </w:r>
      <w:r w:rsidRPr="00F25CDE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“伍宜孙冠名奖”。</w:t>
      </w:r>
    </w:p>
    <w:p w14:paraId="591F854A" w14:textId="77777777" w:rsidR="004A0251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第三条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每年评选一次，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恪守公开、公平、公正、择优的原则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坚持标准，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宁缺毋滥。</w:t>
      </w:r>
    </w:p>
    <w:p w14:paraId="29494E29" w14:textId="77777777" w:rsidR="004A0251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第四条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奖励标准：院长特别奖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5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000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元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，院长优秀奖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2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000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元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</w:t>
      </w:r>
      <w:proofErr w:type="gramStart"/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伍宜孙</w:t>
      </w:r>
      <w:proofErr w:type="gramEnd"/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冠名奖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1000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元。</w:t>
      </w:r>
    </w:p>
    <w:p w14:paraId="7C485268" w14:textId="77777777" w:rsidR="004A0251" w:rsidRDefault="009558E3">
      <w:pPr>
        <w:widowControl/>
        <w:shd w:val="clear" w:color="auto" w:fill="FFFFFF"/>
        <w:spacing w:line="500" w:lineRule="exact"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第二章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评选条件</w:t>
      </w:r>
    </w:p>
    <w:p w14:paraId="7D8E65F9" w14:textId="77777777" w:rsidR="004A0251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五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条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凡是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在南京分院系统单位攻读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中国科学院大学和中国科学技术大学学位的研究生，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政治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素质好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品学兼优，在科学研究和技术创新方面取得突出成绩，均可申请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研究生奖学金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。</w:t>
      </w:r>
    </w:p>
    <w:p w14:paraId="5AEB0DF2" w14:textId="77777777" w:rsidR="004A0251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第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六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条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 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 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申请条件</w:t>
      </w:r>
    </w:p>
    <w:p w14:paraId="0682ECF0" w14:textId="77777777" w:rsidR="004A0251" w:rsidRPr="00F9324E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1.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 xml:space="preserve"> 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政治素质和思想品德好，热心公益事业。</w:t>
      </w:r>
    </w:p>
    <w:p w14:paraId="67C85581" w14:textId="77777777" w:rsidR="004A0251" w:rsidRPr="00F9324E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2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、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学业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成绩优良。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在学期间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，学习刻苦、各门功课成绩均在良好及以上。</w:t>
      </w:r>
    </w:p>
    <w:p w14:paraId="0B85170C" w14:textId="77777777" w:rsidR="004A0251" w:rsidRPr="00F9324E" w:rsidRDefault="009558E3">
      <w:pPr>
        <w:widowControl/>
        <w:shd w:val="clear" w:color="auto" w:fill="FFFFFF"/>
        <w:spacing w:line="500" w:lineRule="exact"/>
        <w:ind w:firstLine="627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3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、科研成果显著。独立科研能力强，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取得的科研成果具有重要学术价值，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或在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理论上有重要创新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，在国际顶级期刊发表重要论文；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或在技术上有较大的突破，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取得重要发明专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lastRenderedPageBreak/>
        <w:t>利等知识产权，能产生显著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经济效益；或在其他方面做出重要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学术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贡献，可授予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南京分院研究生奖学金“院长特别奖”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。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独立科研能力较强，取得的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科研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成果有较重要学术价值，或在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理论上有一定创新，或在技术上有较重要的革新，或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在其他方面做出较重要学术贡献，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可授予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南京分院研究生奖学金“院长优秀奖”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。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其他在科研方面做出较突出成绩者，可授予南京分院研究生奖学金“伍宜孙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冠名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奖”。</w:t>
      </w:r>
    </w:p>
    <w:p w14:paraId="0BD1F164" w14:textId="77777777" w:rsidR="004A0251" w:rsidRDefault="009558E3">
      <w:pPr>
        <w:widowControl/>
        <w:shd w:val="clear" w:color="auto" w:fill="FFFFFF"/>
        <w:spacing w:line="500" w:lineRule="exact"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第三章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评选组织和程序</w:t>
      </w:r>
    </w:p>
    <w:p w14:paraId="10264E7D" w14:textId="77777777" w:rsidR="004A0251" w:rsidRDefault="009558E3">
      <w:pPr>
        <w:widowControl/>
        <w:shd w:val="clear" w:color="auto" w:fill="FFFFFF"/>
        <w:spacing w:line="500" w:lineRule="exact"/>
        <w:ind w:firstLine="624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第七条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南京分院教育部门负责南京分院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研究生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奖学金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评审工作的实施和组织等工作。</w:t>
      </w:r>
    </w:p>
    <w:p w14:paraId="289DDDFD" w14:textId="77777777"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八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院属江苏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、江西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各培养单位择优推荐申请人。</w:t>
      </w:r>
    </w:p>
    <w:p w14:paraId="4B59FED0" w14:textId="77777777"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九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评审结束后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南京分院公示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五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个工作日。公示期间收到异议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意见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的，由南京分院教育部门予以调查核实，将结果报南京分院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研究生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奖学金</w:t>
      </w:r>
      <w:r w:rsidR="008732A6">
        <w:rPr>
          <w:rFonts w:ascii="Times New Roman" w:eastAsia="仿宋" w:hAnsi="Times New Roman" w:hint="eastAsia"/>
          <w:color w:val="111111"/>
          <w:kern w:val="0"/>
          <w:sz w:val="32"/>
          <w:szCs w:val="32"/>
          <w:shd w:val="clear" w:color="auto" w:fill="FFFFFF"/>
        </w:rPr>
        <w:t>评审委员会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，并反馈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提出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异议</w:t>
      </w:r>
      <w:r w:rsidR="005D0B21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意见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者。不影响获奖的，授予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相应奖项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；影响获奖的，撤销其</w:t>
      </w:r>
      <w:r>
        <w:rPr>
          <w:rFonts w:ascii="Times New Roman" w:eastAsia="仿宋" w:hAnsi="Times New Roman"/>
          <w:color w:val="111111"/>
          <w:kern w:val="0"/>
          <w:sz w:val="32"/>
          <w:szCs w:val="32"/>
          <w:shd w:val="clear" w:color="auto" w:fill="FFFFFF"/>
        </w:rPr>
        <w:t>资格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。</w:t>
      </w:r>
    </w:p>
    <w:p w14:paraId="56914B7A" w14:textId="77777777"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第十条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公示后，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南京分院公布获奖者名单，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颁发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获奖证书和奖金。</w:t>
      </w:r>
    </w:p>
    <w:p w14:paraId="1F095FF6" w14:textId="77777777"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第十一条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 xml:space="preserve"> 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对已批准的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南京分院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研究生奖学金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获得者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，如发现有剽窃、作假等严重问题，</w:t>
      </w:r>
      <w:r w:rsidRPr="00F9324E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收回获奖证书和奖金，</w:t>
      </w:r>
      <w:r w:rsidRPr="00F9324E">
        <w:rPr>
          <w:rFonts w:ascii="Times New Roman" w:eastAsia="仿宋" w:hAnsi="Times New Roman"/>
          <w:color w:val="111111"/>
          <w:kern w:val="0"/>
          <w:sz w:val="32"/>
          <w:szCs w:val="32"/>
        </w:rPr>
        <w:t>并予以公布。</w:t>
      </w:r>
    </w:p>
    <w:p w14:paraId="45B335A3" w14:textId="77777777" w:rsidR="004A0251" w:rsidRDefault="009558E3">
      <w:pPr>
        <w:widowControl/>
        <w:shd w:val="clear" w:color="auto" w:fill="FFFFFF"/>
        <w:spacing w:line="500" w:lineRule="exact"/>
        <w:jc w:val="center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第四章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b/>
          <w:bCs/>
          <w:color w:val="111111"/>
          <w:kern w:val="0"/>
          <w:sz w:val="32"/>
          <w:szCs w:val="32"/>
        </w:rPr>
        <w:t>附则</w:t>
      </w:r>
    </w:p>
    <w:p w14:paraId="071D7CD2" w14:textId="77777777" w:rsidR="004A0251" w:rsidRDefault="009558E3">
      <w:pPr>
        <w:widowControl/>
        <w:shd w:val="clear" w:color="auto" w:fill="FFFFFF"/>
        <w:spacing w:line="500" w:lineRule="exact"/>
        <w:ind w:firstLine="640"/>
        <w:rPr>
          <w:rFonts w:ascii="Times New Roman" w:eastAsia="仿宋" w:hAnsi="Times New Roman"/>
          <w:color w:val="111111"/>
          <w:kern w:val="0"/>
          <w:sz w:val="32"/>
          <w:szCs w:val="32"/>
        </w:rPr>
      </w:pP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第十</w:t>
      </w:r>
      <w:r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二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条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  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本办法自发布之日起施行，由南京分院</w:t>
      </w:r>
      <w:r w:rsidR="005478C8">
        <w:rPr>
          <w:rFonts w:ascii="Times New Roman" w:eastAsia="仿宋" w:hAnsi="Times New Roman" w:hint="eastAsia"/>
          <w:color w:val="111111"/>
          <w:kern w:val="0"/>
          <w:sz w:val="32"/>
          <w:szCs w:val="32"/>
        </w:rPr>
        <w:t>教育部门</w:t>
      </w:r>
      <w:r>
        <w:rPr>
          <w:rFonts w:ascii="Times New Roman" w:eastAsia="仿宋" w:hAnsi="Times New Roman"/>
          <w:color w:val="111111"/>
          <w:kern w:val="0"/>
          <w:sz w:val="32"/>
          <w:szCs w:val="32"/>
        </w:rPr>
        <w:t>负责解释。</w:t>
      </w:r>
    </w:p>
    <w:sectPr w:rsidR="004A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1M2FiNzE1ZTVmNGExMTNiODY3YTAyZTFiYjE3YTIifQ=="/>
  </w:docVars>
  <w:rsids>
    <w:rsidRoot w:val="00FE35DF"/>
    <w:rsid w:val="00030018"/>
    <w:rsid w:val="000303AF"/>
    <w:rsid w:val="00050DD3"/>
    <w:rsid w:val="00086E3D"/>
    <w:rsid w:val="000A3C0D"/>
    <w:rsid w:val="000B1CBC"/>
    <w:rsid w:val="000F75DC"/>
    <w:rsid w:val="00146EDB"/>
    <w:rsid w:val="001635DE"/>
    <w:rsid w:val="00180840"/>
    <w:rsid w:val="00184402"/>
    <w:rsid w:val="001B77D2"/>
    <w:rsid w:val="001F4859"/>
    <w:rsid w:val="002136BD"/>
    <w:rsid w:val="0022760A"/>
    <w:rsid w:val="002957A6"/>
    <w:rsid w:val="002A5CB2"/>
    <w:rsid w:val="002B152F"/>
    <w:rsid w:val="002C5BBF"/>
    <w:rsid w:val="002E3ED0"/>
    <w:rsid w:val="00326C94"/>
    <w:rsid w:val="00341DEB"/>
    <w:rsid w:val="003B76B7"/>
    <w:rsid w:val="003C6E13"/>
    <w:rsid w:val="00424FB0"/>
    <w:rsid w:val="00486125"/>
    <w:rsid w:val="004A0251"/>
    <w:rsid w:val="00513768"/>
    <w:rsid w:val="005474FF"/>
    <w:rsid w:val="005478C8"/>
    <w:rsid w:val="0056335A"/>
    <w:rsid w:val="005B319C"/>
    <w:rsid w:val="005D0B21"/>
    <w:rsid w:val="00603BD1"/>
    <w:rsid w:val="00611132"/>
    <w:rsid w:val="00624C0D"/>
    <w:rsid w:val="00667446"/>
    <w:rsid w:val="006A1931"/>
    <w:rsid w:val="006B3A54"/>
    <w:rsid w:val="006C1282"/>
    <w:rsid w:val="00720869"/>
    <w:rsid w:val="00736ACD"/>
    <w:rsid w:val="00742C59"/>
    <w:rsid w:val="0079117C"/>
    <w:rsid w:val="007B2D72"/>
    <w:rsid w:val="007E524F"/>
    <w:rsid w:val="008732A6"/>
    <w:rsid w:val="008A6D98"/>
    <w:rsid w:val="008B3C6C"/>
    <w:rsid w:val="008E48E4"/>
    <w:rsid w:val="008E68FB"/>
    <w:rsid w:val="0090735F"/>
    <w:rsid w:val="00943C5D"/>
    <w:rsid w:val="009535E2"/>
    <w:rsid w:val="009558E3"/>
    <w:rsid w:val="0098565C"/>
    <w:rsid w:val="009A5464"/>
    <w:rsid w:val="009D6924"/>
    <w:rsid w:val="00A13743"/>
    <w:rsid w:val="00A43205"/>
    <w:rsid w:val="00A509BB"/>
    <w:rsid w:val="00A81684"/>
    <w:rsid w:val="00AC02D0"/>
    <w:rsid w:val="00AC3D18"/>
    <w:rsid w:val="00AF2203"/>
    <w:rsid w:val="00BB03FB"/>
    <w:rsid w:val="00BC41C0"/>
    <w:rsid w:val="00C0031B"/>
    <w:rsid w:val="00C01ACC"/>
    <w:rsid w:val="00C33CC7"/>
    <w:rsid w:val="00C47566"/>
    <w:rsid w:val="00C74B5A"/>
    <w:rsid w:val="00C91807"/>
    <w:rsid w:val="00D26DEF"/>
    <w:rsid w:val="00D80F58"/>
    <w:rsid w:val="00D8797E"/>
    <w:rsid w:val="00DB549D"/>
    <w:rsid w:val="00E63DAB"/>
    <w:rsid w:val="00E80661"/>
    <w:rsid w:val="00E82264"/>
    <w:rsid w:val="00E85834"/>
    <w:rsid w:val="00E95429"/>
    <w:rsid w:val="00EA2984"/>
    <w:rsid w:val="00EE4727"/>
    <w:rsid w:val="00F25CDE"/>
    <w:rsid w:val="00F45171"/>
    <w:rsid w:val="00F50F02"/>
    <w:rsid w:val="00F576ED"/>
    <w:rsid w:val="00F62751"/>
    <w:rsid w:val="00F87649"/>
    <w:rsid w:val="00F9324E"/>
    <w:rsid w:val="00FB3B83"/>
    <w:rsid w:val="00FE35DF"/>
    <w:rsid w:val="27176D77"/>
    <w:rsid w:val="4B41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95616"/>
  <w15:docId w15:val="{31628189-3DF0-41E8-A399-97EBAA6C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locked/>
    <w:rPr>
      <w:rFonts w:cs="Times New Roman"/>
      <w:b/>
      <w:bCs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timestyle199027">
    <w:name w:val="timestyle199027"/>
    <w:uiPriority w:val="99"/>
    <w:rPr>
      <w:rFonts w:cs="Times New Roman"/>
    </w:rPr>
  </w:style>
  <w:style w:type="character" w:customStyle="1" w:styleId="authorstyle199027">
    <w:name w:val="authorstyle199027"/>
    <w:uiPriority w:val="99"/>
    <w:rPr>
      <w:rFonts w:cs="Times New Roman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年轻干部调研</dc:title>
  <dc:creator>张俊华</dc:creator>
  <cp:lastModifiedBy>fan fan</cp:lastModifiedBy>
  <cp:revision>23</cp:revision>
  <dcterms:created xsi:type="dcterms:W3CDTF">2019-06-23T09:20:00Z</dcterms:created>
  <dcterms:modified xsi:type="dcterms:W3CDTF">2024-06-03T06:04:00Z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2760B88013B6449CA642D1F74DE80DCD</vt:lpwstr>
  </property>
</Properties>
</file>