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23" w:rsidRPr="009260D0" w:rsidRDefault="005D7A23" w:rsidP="005D7A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南京天光所</w:t>
      </w:r>
      <w:r w:rsidRPr="009260D0">
        <w:rPr>
          <w:rFonts w:ascii="方正小标宋简体" w:eastAsia="方正小标宋简体" w:hint="eastAsia"/>
          <w:sz w:val="44"/>
          <w:szCs w:val="44"/>
        </w:rPr>
        <w:t>关于加强新型冠状病毒</w:t>
      </w:r>
      <w:r>
        <w:rPr>
          <w:rFonts w:ascii="方正小标宋简体" w:eastAsia="方正小标宋简体" w:hint="eastAsia"/>
          <w:sz w:val="44"/>
          <w:szCs w:val="44"/>
        </w:rPr>
        <w:t>感染肺炎疫情防控工作的实施细则</w:t>
      </w:r>
    </w:p>
    <w:p w:rsidR="005D7A23" w:rsidRDefault="005D7A23" w:rsidP="005D7A2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D7A23" w:rsidRPr="00F70E5A" w:rsidRDefault="005D7A23" w:rsidP="005D7A2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研究所全体</w:t>
      </w:r>
      <w:r w:rsidRPr="00F70E5A">
        <w:rPr>
          <w:rFonts w:ascii="Times New Roman" w:eastAsia="仿宋_GB2312" w:hAnsi="Times New Roman"/>
          <w:sz w:val="32"/>
          <w:szCs w:val="32"/>
        </w:rPr>
        <w:t>：</w:t>
      </w:r>
    </w:p>
    <w:p w:rsidR="005D7A23" w:rsidRPr="00F70E5A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</w:pPr>
      <w:r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为进一步加强新型冠状病毒感染肺炎疫情防控工作，按照党中央、国务院指示要求，根据院领导小组统一部署</w:t>
      </w:r>
      <w:r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意见，结合我所实际制定本工作细则。</w:t>
      </w:r>
    </w:p>
    <w:p w:rsidR="005D7A23" w:rsidRDefault="005D7A23" w:rsidP="005D7A23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</w:pPr>
      <w:r w:rsidRPr="00DD3942"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一</w:t>
      </w:r>
      <w:r w:rsidRPr="00DD3942"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  <w:t>、</w:t>
      </w:r>
      <w:r w:rsidR="00876C54" w:rsidRPr="00876C54"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应对疫情工作领导</w:t>
      </w:r>
      <w:r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小组</w:t>
      </w:r>
    </w:p>
    <w:p w:rsidR="005D7A23" w:rsidRPr="005D7A23" w:rsidRDefault="005D7A23" w:rsidP="005D7A23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Times New Roman"/>
          <w:color w:val="000000"/>
          <w:spacing w:val="0"/>
          <w:kern w:val="0"/>
          <w:sz w:val="32"/>
          <w:szCs w:val="32"/>
        </w:rPr>
      </w:pPr>
      <w:r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组长：朱永田</w:t>
      </w:r>
    </w:p>
    <w:p w:rsidR="005D7A23" w:rsidRDefault="009602A0" w:rsidP="005D7A23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Times New Roman"/>
          <w:color w:val="000000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常务</w:t>
      </w:r>
      <w:r w:rsidR="005D7A23"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副组长：李国平</w:t>
      </w:r>
    </w:p>
    <w:p w:rsidR="009602A0" w:rsidRPr="005D7A23" w:rsidRDefault="009602A0" w:rsidP="005D7A23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spacing w:val="0"/>
          <w:kern w:val="0"/>
          <w:sz w:val="32"/>
          <w:szCs w:val="32"/>
        </w:rPr>
        <w:t>副组长</w:t>
      </w:r>
      <w:r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：</w:t>
      </w:r>
      <w:r>
        <w:rPr>
          <w:rFonts w:ascii="仿宋_GB2312" w:eastAsia="仿宋_GB2312" w:hAnsi="Times New Roman"/>
          <w:color w:val="000000"/>
          <w:spacing w:val="0"/>
          <w:kern w:val="0"/>
          <w:sz w:val="32"/>
          <w:szCs w:val="32"/>
        </w:rPr>
        <w:t>宫雪非</w:t>
      </w:r>
    </w:p>
    <w:p w:rsidR="005D7A23" w:rsidRDefault="005D7A23" w:rsidP="003F77B1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Times New Roman"/>
          <w:color w:val="000000"/>
          <w:spacing w:val="0"/>
          <w:kern w:val="0"/>
          <w:sz w:val="32"/>
          <w:szCs w:val="32"/>
        </w:rPr>
      </w:pPr>
      <w:r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组员：</w:t>
      </w:r>
      <w:r w:rsidR="009602A0"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齐金英、</w:t>
      </w:r>
      <w:r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胡中文、袁吕军、李新南、顾伯忠、</w:t>
      </w:r>
      <w:r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毛伟军、</w:t>
      </w:r>
      <w:r w:rsidR="009602A0"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袁祥岩、</w:t>
      </w:r>
      <w:r w:rsid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张勇、</w:t>
      </w:r>
      <w:r w:rsid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李邦明、严素芬、</w:t>
      </w:r>
      <w:r w:rsidRPr="005D7A23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郑健、苏利</w:t>
      </w:r>
      <w:r w:rsidR="00D21412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（联系人</w:t>
      </w:r>
      <w:r w:rsidR="003F77B1" w:rsidRPr="00876C54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电话：13915971259</w:t>
      </w:r>
      <w:r w:rsidR="00D21412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）</w:t>
      </w:r>
    </w:p>
    <w:p w:rsidR="005D7A23" w:rsidRPr="0060245D" w:rsidRDefault="005D7A23" w:rsidP="005D7A23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仿宋_GB2312" w:eastAsia="仿宋_GB2312" w:hAnsi="Times New Roman"/>
          <w:color w:val="000000"/>
          <w:spacing w:val="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领导小组职责：按照本细则要求督促落实相关工作</w:t>
      </w:r>
      <w:r w:rsid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，</w:t>
      </w:r>
      <w:r w:rsidR="009602A0" w:rsidRP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各部门负责人是本部门疫情防控应急第一责任人</w:t>
      </w:r>
      <w:r w:rsidR="0060245D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。</w:t>
      </w:r>
      <w:r w:rsidR="009602A0" w:rsidRP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综合办公室</w:t>
      </w:r>
      <w:r w:rsidR="0060245D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在领导小组指挥下牵头</w:t>
      </w:r>
      <w:r w:rsidR="009602A0" w:rsidRP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负责</w:t>
      </w:r>
      <w:r w:rsidR="0060245D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相关具体工作、</w:t>
      </w:r>
      <w:r w:rsidR="009602A0" w:rsidRPr="009602A0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对外联络和相关信息发布</w:t>
      </w:r>
      <w:r w:rsidR="0060245D">
        <w:rPr>
          <w:rFonts w:ascii="仿宋_GB2312" w:eastAsia="仿宋_GB2312" w:hAnsi="Times New Roman" w:hint="eastAsia"/>
          <w:color w:val="000000"/>
          <w:spacing w:val="0"/>
          <w:kern w:val="0"/>
          <w:sz w:val="32"/>
          <w:szCs w:val="32"/>
        </w:rPr>
        <w:t>。</w:t>
      </w:r>
      <w:bookmarkStart w:id="0" w:name="_GoBack"/>
      <w:bookmarkEnd w:id="0"/>
    </w:p>
    <w:p w:rsidR="005D7A23" w:rsidRPr="005D7A23" w:rsidRDefault="005D7A23" w:rsidP="005D7A23">
      <w:pPr>
        <w:widowControl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pacing w:val="0"/>
          <w:sz w:val="32"/>
          <w:szCs w:val="32"/>
        </w:rPr>
      </w:pPr>
      <w:r w:rsidRPr="005D7A23">
        <w:rPr>
          <w:rFonts w:ascii="黑体" w:eastAsia="黑体" w:hAnsi="黑体" w:hint="eastAsia"/>
          <w:color w:val="000000"/>
          <w:spacing w:val="0"/>
          <w:sz w:val="32"/>
          <w:szCs w:val="32"/>
        </w:rPr>
        <w:t>二、做好信息报送，</w:t>
      </w:r>
      <w:r w:rsidRPr="005D7A23">
        <w:rPr>
          <w:rFonts w:ascii="黑体" w:eastAsia="黑体" w:hAnsi="黑体"/>
          <w:color w:val="000000"/>
          <w:spacing w:val="0"/>
          <w:sz w:val="32"/>
          <w:szCs w:val="32"/>
        </w:rPr>
        <w:t>加强人员</w:t>
      </w:r>
      <w:r w:rsidRPr="005D7A23">
        <w:rPr>
          <w:rFonts w:ascii="黑体" w:eastAsia="黑体" w:hAnsi="黑体" w:hint="eastAsia"/>
          <w:color w:val="000000"/>
          <w:spacing w:val="0"/>
          <w:sz w:val="32"/>
          <w:szCs w:val="32"/>
        </w:rPr>
        <w:t>流动性</w:t>
      </w:r>
      <w:r w:rsidRPr="005D7A23">
        <w:rPr>
          <w:rFonts w:ascii="黑体" w:eastAsia="黑体" w:hAnsi="黑体"/>
          <w:color w:val="000000"/>
          <w:spacing w:val="0"/>
          <w:sz w:val="32"/>
          <w:szCs w:val="32"/>
        </w:rPr>
        <w:t>管理，避免人员聚集</w:t>
      </w:r>
    </w:p>
    <w:p w:rsidR="005D7A23" w:rsidRPr="00F70E5A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 xml:space="preserve">1. </w:t>
      </w:r>
      <w:r w:rsidR="00B14EEF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按照中科院及地方相关通知要求，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综合办负责</w:t>
      </w:r>
      <w:r w:rsidR="004B287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建立疫情防控台账并</w:t>
      </w:r>
      <w:r w:rsidR="00B14EEF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做好相关报送工作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，研究所各部门指定一人负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lastRenderedPageBreak/>
        <w:t>责落实本部门人员疫情信息的监查和统计，研究所全体职工、研究生对本人报送情况的真实性负责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。</w:t>
      </w:r>
    </w:p>
    <w:p w:rsidR="005D7A23" w:rsidRPr="00F70E5A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 xml:space="preserve">2. 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为减少人员流动性，避免感染病毒，</w:t>
      </w:r>
      <w:r w:rsidR="00B14EEF">
        <w:rPr>
          <w:rFonts w:ascii="Times New Roman" w:eastAsia="仿宋_GB2312" w:hAnsi="Times New Roman"/>
          <w:color w:val="000000"/>
          <w:spacing w:val="0"/>
          <w:sz w:val="32"/>
          <w:szCs w:val="32"/>
        </w:rPr>
        <w:t>近期尽量不安排公务出差，尤其是不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到疫区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（湖北）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出差。因工作需要必须出差的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部门须提前报综合办备案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，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尽量采取公车出行方式，</w:t>
      </w:r>
      <w:r w:rsidR="00B14EEF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部门应配备充足的防护用品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，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部门每日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检查人员身体状况，</w:t>
      </w:r>
      <w:r w:rsidR="00D2141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人员身体状况发现异常时，及时就地就医，并按照当地医疗机构意见诊治，出差返回后，按照南京市相关防控规定进行隔离</w:t>
      </w:r>
      <w:r w:rsidRPr="00F70E5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。</w:t>
      </w:r>
    </w:p>
    <w:p w:rsidR="005D7A23" w:rsidRPr="00F70E5A" w:rsidRDefault="00D21412" w:rsidP="0034285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3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 xml:space="preserve">. </w:t>
      </w:r>
      <w:r w:rsidR="00342853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目前仍在疫区（湖北）的人员及时向综合办报备，不得返岗工作，具体返岗工作时间待</w:t>
      </w:r>
      <w:r w:rsidR="001F0D44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研究所正式</w:t>
      </w:r>
      <w:r w:rsidR="00342853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通知。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对与确诊或疑似病例有明确接触史的人员，</w:t>
      </w:r>
      <w:r w:rsidR="00342853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在个人得知后，第一时间向综合办报备，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应</w:t>
      </w:r>
      <w:r w:rsidR="00342853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按规定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隔离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14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日</w:t>
      </w:r>
      <w:r w:rsidR="00342853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以上，且</w:t>
      </w:r>
      <w:r w:rsidR="004D4FE8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在</w:t>
      </w:r>
      <w:r w:rsidR="00342853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隔离期间每日报告</w:t>
      </w:r>
      <w:r w:rsidR="00342853" w:rsidRPr="00342853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健康情况</w:t>
      </w:r>
      <w:r w:rsidR="005D7A23" w:rsidRPr="00F70E5A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。</w:t>
      </w:r>
    </w:p>
    <w:p w:rsidR="005D7A23" w:rsidRPr="00DD3942" w:rsidRDefault="005D7A23" w:rsidP="005D7A23">
      <w:pPr>
        <w:widowControl/>
        <w:snapToGrid w:val="0"/>
        <w:spacing w:beforeLines="50" w:before="156" w:afterLines="50" w:after="156" w:line="560" w:lineRule="exact"/>
        <w:ind w:firstLineChars="200" w:firstLine="640"/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</w:pPr>
      <w:r w:rsidRPr="00DD3942"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二</w:t>
      </w:r>
      <w:r w:rsidRPr="00DD3942"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  <w:t>、采取有效措施，加强</w:t>
      </w:r>
      <w:r w:rsidRPr="00DD3942"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办公场所和</w:t>
      </w:r>
      <w:r w:rsidRPr="00DD3942"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  <w:t>园区</w:t>
      </w:r>
      <w:r w:rsidRPr="00DD3942"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防控</w:t>
      </w:r>
      <w:r w:rsidRPr="00DD3942"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  <w:t>，做好</w:t>
      </w:r>
      <w:r w:rsidRPr="00DD3942">
        <w:rPr>
          <w:rFonts w:ascii="Times New Roman" w:eastAsia="黑体" w:hAnsi="Times New Roman" w:hint="eastAsia"/>
          <w:color w:val="000000"/>
          <w:spacing w:val="0"/>
          <w:kern w:val="0"/>
          <w:sz w:val="32"/>
          <w:szCs w:val="32"/>
        </w:rPr>
        <w:t>服务</w:t>
      </w:r>
      <w:r w:rsidRPr="00DD3942">
        <w:rPr>
          <w:rFonts w:ascii="Times New Roman" w:eastAsia="黑体" w:hAnsi="Times New Roman"/>
          <w:color w:val="000000"/>
          <w:spacing w:val="0"/>
          <w:kern w:val="0"/>
          <w:sz w:val="32"/>
          <w:szCs w:val="32"/>
        </w:rPr>
        <w:t>保障工作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（一）人员出入、日常办公</w:t>
      </w:r>
      <w:r w:rsidR="008E52BA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、科研活动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</w:pPr>
      <w:r w:rsidRPr="009260D0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 xml:space="preserve">1. </w:t>
      </w:r>
      <w:r w:rsidRPr="009260D0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出入办公场所和园区的所有人员均须佩戴口罩，并测量体温。园区各出入口配备专人负责检查。不佩戴口罩人员、体温</w:t>
      </w:r>
      <w:r w:rsidRPr="009260D0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≥37.2</w:t>
      </w:r>
      <w:r w:rsidRPr="009260D0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度人员严禁进入园区范围。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 xml:space="preserve">2. 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严格执行临时来访登记制度。</w:t>
      </w:r>
      <w:r w:rsidR="008E52BA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值守人员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，认真询问</w:t>
      </w:r>
      <w:r w:rsidR="008E52BA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来访人员有无湖北接触史和发热、咳嗽、呼吸不畅等症状，并认真登记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。</w:t>
      </w:r>
      <w:r w:rsidR="008E52BA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所内人员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接待来访人员时双方须佩戴口罩。</w:t>
      </w:r>
    </w:p>
    <w:p w:rsidR="008E52BA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lastRenderedPageBreak/>
        <w:t xml:space="preserve">3. 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园区和办公楼内，人与人之间应保持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1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米以上距离，多人共处同一区域</w:t>
      </w:r>
      <w:r w:rsidR="00876C54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时均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须佩戴口罩。保持勤洗手、多饮水。</w:t>
      </w:r>
    </w:p>
    <w:p w:rsidR="005D7A23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 xml:space="preserve">4. 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办公室内要保持干净、整洁，</w:t>
      </w:r>
      <w:r w:rsidR="008E52BA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每天至少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通风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3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次，每次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20-30</w:t>
      </w:r>
      <w:r w:rsidRPr="009260D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分钟。</w:t>
      </w:r>
    </w:p>
    <w:p w:rsidR="008E52BA" w:rsidRPr="009260D0" w:rsidRDefault="008E52BA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5. 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密闭实验室工作人员必须佩戴口罩，各级通风过滤装置每天至少消毒一次。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（二）文件</w:t>
      </w:r>
      <w:r w:rsidR="008E52BA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、物品</w:t>
      </w: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传递、快递消毒</w:t>
      </w:r>
    </w:p>
    <w:p w:rsidR="005D7A23" w:rsidRPr="00DD3942" w:rsidRDefault="008E52BA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6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研究所内部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文件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、物品交换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时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相关人员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应佩戴口罩和一次性橡胶手套。传递前后应洗手，传阅文件时佩戴口罩。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相关物品在保证不损坏和安全的前提下传递前后须进行消毒（办公实验楼及各建筑物各层水房</w:t>
      </w:r>
      <w:r w:rsidR="00ED012C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均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放有</w:t>
      </w:r>
      <w:r w:rsidR="00ED012C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标志明显的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消毒液）。</w:t>
      </w:r>
    </w:p>
    <w:p w:rsidR="005D7A23" w:rsidRPr="00DD3942" w:rsidRDefault="008E52BA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、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快递一律送至板仓街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2</w:t>
      </w:r>
      <w:r w:rsidR="00654460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道门截止，相关人员在收取快递时须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当场进行消毒后才可带入园区。</w:t>
      </w:r>
      <w:r w:rsidR="00A875E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快递外包装尽可能不要带入所内各楼宇和办公室。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（三）环境卫生及消毒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8. 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物业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公司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每天对办公楼内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门厅、楼道、电梯、卫生间、会议室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等公共区域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及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进行</w:t>
      </w:r>
      <w:r w:rsidR="00D050D2" w:rsidRP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人员经常触摸的部位，如：电梯按键、门把手、水龙头、卫生洁具、</w:t>
      </w:r>
      <w:r w:rsidR="00EE7AEC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楼梯扶手、</w:t>
      </w:r>
      <w:r w:rsidR="00D050D2" w:rsidRP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会议桌椅等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不少于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3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小时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/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次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消毒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</w:t>
      </w:r>
      <w:r w:rsidR="0005385A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近期电梯</w:t>
      </w:r>
      <w:r w:rsidR="00970036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停开</w:t>
      </w:r>
      <w:r w:rsidR="009F48E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，确需搬运重物时到门卫登记后开启</w:t>
      </w:r>
      <w:r w:rsidR="0005385A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（四）科研</w:t>
      </w:r>
      <w:r w:rsidRPr="009260D0"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  <w:t>生产</w:t>
      </w:r>
    </w:p>
    <w:p w:rsidR="005D7A23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9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. 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合理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安排科研生产工作，</w:t>
      </w:r>
      <w:r w:rsidR="00D050D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视工作需要尽量</w:t>
      </w:r>
      <w:r w:rsidR="00654460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不到所工作，</w:t>
      </w:r>
      <w:r w:rsidR="00654460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安排网上办公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，尽量避免人员聚集。</w:t>
      </w:r>
    </w:p>
    <w:p w:rsidR="00654460" w:rsidRPr="00DD3942" w:rsidRDefault="00654460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lastRenderedPageBreak/>
        <w:t xml:space="preserve">10. 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部门人员交流尽量采取电话或网络沟通方式，尽量减少面对面接触。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（五）会议管理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</w:pP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1</w:t>
      </w:r>
      <w:r w:rsidR="00654460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1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.</w:t>
      </w:r>
      <w:r w:rsidR="00654460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 </w:t>
      </w: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尽可能不安排现场会议，</w:t>
      </w:r>
      <w:r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减少人员聚集性活动</w:t>
      </w: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，降低病毒感染风险</w:t>
      </w:r>
      <w:r w:rsidR="00654460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，利用</w:t>
      </w:r>
      <w:r w:rsidR="00654460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ARP</w:t>
      </w:r>
      <w:r w:rsidR="00654460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、学习强国等办公软件召开会议</w:t>
      </w: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。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1</w:t>
      </w:r>
      <w:r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2</w:t>
      </w: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 xml:space="preserve">. </w:t>
      </w: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必须召开现场会议</w:t>
      </w:r>
      <w:r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的，</w:t>
      </w:r>
      <w:r w:rsidRPr="00DD3942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与会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人员须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全程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佩戴口罩，并进行体温检测，会议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时尽量间隔就坐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，严格落实会议管理要求，应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各自独立用餐，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不</w:t>
      </w:r>
      <w:r w:rsidR="001F0D44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得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安排集中用餐，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不在会议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室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内用餐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1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3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. </w:t>
      </w:r>
      <w:r w:rsidR="00654460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物业公司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要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按照使用一次消杀一次的要求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对会议室</w:t>
      </w:r>
      <w:r w:rsidR="00C40B30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用具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进行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杀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毒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。茶杯使用后，应认真清洗并进行高温消毒。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六</w:t>
      </w: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）用餐安排</w:t>
      </w:r>
    </w:p>
    <w:p w:rsidR="005D7A23" w:rsidRPr="00DD3942" w:rsidRDefault="005D7A23" w:rsidP="00BD0092">
      <w:pPr>
        <w:widowControl/>
        <w:snapToGrid w:val="0"/>
        <w:spacing w:line="560" w:lineRule="exact"/>
        <w:ind w:firstLineChars="200" w:firstLine="640"/>
        <w:rPr>
          <w:rFonts w:ascii="Times New Roman" w:eastAsia="仿宋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" w:hAnsi="Times New Roman"/>
          <w:color w:val="000000"/>
          <w:spacing w:val="0"/>
          <w:sz w:val="32"/>
          <w:szCs w:val="32"/>
        </w:rPr>
        <w:t xml:space="preserve">14. </w:t>
      </w:r>
      <w:r w:rsidR="00BD0092">
        <w:rPr>
          <w:rFonts w:ascii="Times New Roman" w:eastAsia="仿宋" w:hAnsi="Times New Roman" w:hint="eastAsia"/>
          <w:color w:val="000000"/>
          <w:spacing w:val="0"/>
          <w:sz w:val="32"/>
          <w:szCs w:val="32"/>
        </w:rPr>
        <w:t>如来所工作的，</w:t>
      </w:r>
      <w:r w:rsidR="001F0D44">
        <w:rPr>
          <w:rFonts w:ascii="Times New Roman" w:eastAsia="仿宋" w:hAnsi="Times New Roman" w:hint="eastAsia"/>
          <w:color w:val="000000"/>
          <w:spacing w:val="0"/>
          <w:sz w:val="32"/>
          <w:szCs w:val="32"/>
        </w:rPr>
        <w:t>建议</w:t>
      </w:r>
      <w:r w:rsidR="00BD0092">
        <w:rPr>
          <w:rFonts w:ascii="Times New Roman" w:eastAsia="仿宋" w:hAnsi="Times New Roman" w:hint="eastAsia"/>
          <w:color w:val="000000"/>
          <w:spacing w:val="0"/>
          <w:sz w:val="32"/>
          <w:szCs w:val="32"/>
        </w:rPr>
        <w:t>尽量从家中带饭单独食用，饭盒等用具尽量不要放在公用冰箱、热饭间等公共区域。</w:t>
      </w:r>
    </w:p>
    <w:p w:rsidR="004B2875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七</w:t>
      </w: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）公务用车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1</w:t>
      </w:r>
      <w:r w:rsidR="00BD009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5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. 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驾驶员须佩戴口罩，并自行测量体温，发现异常</w:t>
      </w:r>
      <w:r w:rsidR="00BD009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或身体不适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时</w:t>
      </w:r>
      <w:r w:rsidR="00BD009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，第一时间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报告</w:t>
      </w:r>
      <w:r w:rsidR="00BD009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综合办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1</w:t>
      </w:r>
      <w:r w:rsidR="004B287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6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.</w:t>
      </w:r>
      <w:r w:rsidR="00BD009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 </w:t>
      </w:r>
      <w:r w:rsidR="00BD009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驾驶员定人定车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每天对车辆进行内外消毒，做好消毒记录。</w:t>
      </w:r>
    </w:p>
    <w:p w:rsidR="005D7A23" w:rsidRPr="00DD3942" w:rsidRDefault="005D7A23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1</w:t>
      </w:r>
      <w:r w:rsidR="004B287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7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. </w:t>
      </w:r>
      <w:r w:rsidR="004B287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各部门应尽量减少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人员</w:t>
      </w:r>
      <w:r w:rsidR="004B287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公务外出，人员</w:t>
      </w:r>
      <w:r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乘车前应测量体温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，体温异常，严禁乘车。乘车时须佩戴口罩，尽量间隔就坐</w:t>
      </w:r>
      <w:r w:rsidR="004B2875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，条件允许的情况下，行驶途中尽量开窗通风</w:t>
      </w:r>
      <w:r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</w:t>
      </w:r>
    </w:p>
    <w:p w:rsidR="005D7A23" w:rsidRPr="009260D0" w:rsidRDefault="005D7A23" w:rsidP="005D7A23">
      <w:pPr>
        <w:widowControl/>
        <w:snapToGrid w:val="0"/>
        <w:spacing w:line="560" w:lineRule="exact"/>
        <w:ind w:firstLineChars="200" w:firstLine="643"/>
        <w:rPr>
          <w:rFonts w:ascii="楷体_GB2312" w:eastAsia="楷体_GB2312" w:hAnsi="楷体"/>
          <w:b/>
          <w:color w:val="000000"/>
          <w:spacing w:val="0"/>
          <w:kern w:val="0"/>
          <w:sz w:val="32"/>
          <w:szCs w:val="32"/>
        </w:rPr>
      </w:pP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（</w:t>
      </w:r>
      <w:r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八</w:t>
      </w:r>
      <w:r w:rsidRPr="009260D0">
        <w:rPr>
          <w:rFonts w:ascii="楷体_GB2312" w:eastAsia="楷体_GB2312" w:hAnsi="楷体" w:hint="eastAsia"/>
          <w:b/>
          <w:color w:val="000000"/>
          <w:spacing w:val="0"/>
          <w:kern w:val="0"/>
          <w:sz w:val="32"/>
          <w:szCs w:val="32"/>
        </w:rPr>
        <w:t>）其他措施</w:t>
      </w:r>
    </w:p>
    <w:p w:rsidR="005D7A23" w:rsidRDefault="004B2875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lastRenderedPageBreak/>
        <w:t>18</w:t>
      </w:r>
      <w:r w:rsidR="005D7A23"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 xml:space="preserve">. 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加强</w:t>
      </w:r>
      <w:r w:rsidR="005D7A23"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对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外发布</w:t>
      </w:r>
      <w:r w:rsidR="005D7A23" w:rsidRPr="00DD3942">
        <w:rPr>
          <w:rFonts w:ascii="Times New Roman" w:eastAsia="仿宋_GB2312" w:hAnsi="Times New Roman"/>
          <w:color w:val="000000"/>
          <w:spacing w:val="0"/>
          <w:sz w:val="32"/>
          <w:szCs w:val="32"/>
        </w:rPr>
        <w:t>信息的管控，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严格</w:t>
      </w:r>
      <w:r>
        <w:rPr>
          <w:rFonts w:ascii="Times New Roman" w:eastAsia="仿宋_GB2312" w:hAnsi="Times New Roman"/>
          <w:color w:val="000000"/>
          <w:spacing w:val="0"/>
          <w:sz w:val="32"/>
          <w:szCs w:val="32"/>
        </w:rPr>
        <w:t>审批程序，涉及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中科院及研究所内部疫情防控情况个人不得发布</w:t>
      </w:r>
      <w:r w:rsidR="005D7A23" w:rsidRPr="00DD3942"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。</w:t>
      </w:r>
    </w:p>
    <w:p w:rsidR="004B2875" w:rsidRPr="00DD3942" w:rsidRDefault="004B2875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 xml:space="preserve">19. </w:t>
      </w:r>
      <w:r>
        <w:rPr>
          <w:rFonts w:ascii="Times New Roman" w:eastAsia="仿宋_GB2312" w:hAnsi="Times New Roman" w:hint="eastAsia"/>
          <w:color w:val="000000"/>
          <w:spacing w:val="0"/>
          <w:sz w:val="32"/>
          <w:szCs w:val="32"/>
        </w:rPr>
        <w:t>不信谣不传谣，对未经官方证实的疫情信息不得转发、扩散。</w:t>
      </w:r>
    </w:p>
    <w:p w:rsidR="005D7A23" w:rsidRPr="00DD3942" w:rsidRDefault="004B2875" w:rsidP="005D7A2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研究所全体</w:t>
      </w:r>
      <w:r w:rsidR="005D7A23"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要充分认识新型冠状病毒感染肺炎疫情防控工作的重要性，</w:t>
      </w:r>
      <w:r w:rsidR="00ED012C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按部门</w:t>
      </w:r>
      <w:r w:rsidR="005D7A23"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落实</w:t>
      </w:r>
      <w:r w:rsidR="00ED012C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相应</w:t>
      </w:r>
      <w:r w:rsidR="005D7A23"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主体责任，</w:t>
      </w:r>
      <w:r w:rsidR="00ED012C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各部门及时汇总、反馈相关信息，部门向个人采集信息时以书面文字（微信、邮件）为主进行，注意保留相关记录。</w:t>
      </w:r>
      <w:r w:rsidR="005D7A23"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如发生漏报、瞒报、迟报、不报</w:t>
      </w:r>
      <w:r w:rsidR="00ED012C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等</w:t>
      </w:r>
      <w:r w:rsidR="005D7A23"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情况，</w:t>
      </w:r>
      <w:r w:rsidR="00ED012C">
        <w:rPr>
          <w:rFonts w:ascii="Times New Roman" w:eastAsia="仿宋_GB2312" w:hAnsi="Times New Roman" w:hint="eastAsia"/>
          <w:color w:val="000000"/>
          <w:spacing w:val="0"/>
          <w:kern w:val="0"/>
          <w:sz w:val="32"/>
          <w:szCs w:val="32"/>
        </w:rPr>
        <w:t>研究所将</w:t>
      </w:r>
      <w:r w:rsidR="005D7A23" w:rsidRPr="00DD3942">
        <w:rPr>
          <w:rFonts w:ascii="Times New Roman" w:eastAsia="仿宋_GB2312" w:hAnsi="Times New Roman"/>
          <w:color w:val="000000"/>
          <w:spacing w:val="0"/>
          <w:kern w:val="0"/>
          <w:sz w:val="32"/>
          <w:szCs w:val="32"/>
        </w:rPr>
        <w:t>依法依规追究有关人员责任。</w:t>
      </w:r>
    </w:p>
    <w:p w:rsidR="00BF2F16" w:rsidRDefault="00BF2F16"/>
    <w:sectPr w:rsidR="00BF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21" w:rsidRDefault="00295121" w:rsidP="005D7A23">
      <w:r>
        <w:separator/>
      </w:r>
    </w:p>
  </w:endnote>
  <w:endnote w:type="continuationSeparator" w:id="0">
    <w:p w:rsidR="00295121" w:rsidRDefault="00295121" w:rsidP="005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21" w:rsidRDefault="00295121" w:rsidP="005D7A23">
      <w:r>
        <w:separator/>
      </w:r>
    </w:p>
  </w:footnote>
  <w:footnote w:type="continuationSeparator" w:id="0">
    <w:p w:rsidR="00295121" w:rsidRDefault="00295121" w:rsidP="005D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23"/>
    <w:rsid w:val="0005385A"/>
    <w:rsid w:val="00085CA9"/>
    <w:rsid w:val="001F0D44"/>
    <w:rsid w:val="00295121"/>
    <w:rsid w:val="00342853"/>
    <w:rsid w:val="003B5206"/>
    <w:rsid w:val="003F77B1"/>
    <w:rsid w:val="004B2875"/>
    <w:rsid w:val="004D4FE8"/>
    <w:rsid w:val="005D7A23"/>
    <w:rsid w:val="0060245D"/>
    <w:rsid w:val="00654460"/>
    <w:rsid w:val="00811477"/>
    <w:rsid w:val="00876C54"/>
    <w:rsid w:val="008C38E2"/>
    <w:rsid w:val="008E52BA"/>
    <w:rsid w:val="009602A0"/>
    <w:rsid w:val="00970036"/>
    <w:rsid w:val="009F48E2"/>
    <w:rsid w:val="00A22BEF"/>
    <w:rsid w:val="00A875E5"/>
    <w:rsid w:val="00B14EEF"/>
    <w:rsid w:val="00BD0092"/>
    <w:rsid w:val="00BF2F16"/>
    <w:rsid w:val="00C40B30"/>
    <w:rsid w:val="00D050D2"/>
    <w:rsid w:val="00D21412"/>
    <w:rsid w:val="00D3212E"/>
    <w:rsid w:val="00DA6AE8"/>
    <w:rsid w:val="00E524BE"/>
    <w:rsid w:val="00ED012C"/>
    <w:rsid w:val="00E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EE65C-5E73-4285-9419-43D8492A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23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A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2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2A0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305</Words>
  <Characters>1743</Characters>
  <Application>Microsoft Office Word</Application>
  <DocSecurity>0</DocSecurity>
  <Lines>14</Lines>
  <Paragraphs>4</Paragraphs>
  <ScaleCrop>false</ScaleCrop>
  <Company>CHINA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2020-02-06T09:41:00Z</dcterms:created>
  <dcterms:modified xsi:type="dcterms:W3CDTF">2020-02-06T10:00:00Z</dcterms:modified>
</cp:coreProperties>
</file>