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24" w:rsidRPr="00BF2508" w:rsidRDefault="00B26824" w:rsidP="00BF2508">
      <w:pPr>
        <w:jc w:val="center"/>
        <w:rPr>
          <w:rFonts w:eastAsia="仿宋_GB2312"/>
          <w:b/>
          <w:sz w:val="32"/>
          <w:szCs w:val="32"/>
        </w:rPr>
      </w:pPr>
      <w:r w:rsidRPr="00BF2508">
        <w:rPr>
          <w:rFonts w:eastAsia="仿宋_GB2312" w:hint="eastAsia"/>
          <w:b/>
          <w:sz w:val="32"/>
          <w:szCs w:val="32"/>
        </w:rPr>
        <w:t>南京天文光学技术</w:t>
      </w:r>
      <w:r w:rsidR="002208DC" w:rsidRPr="00BF2508">
        <w:rPr>
          <w:rFonts w:eastAsia="仿宋_GB2312" w:hint="eastAsia"/>
          <w:b/>
          <w:sz w:val="32"/>
          <w:szCs w:val="32"/>
        </w:rPr>
        <w:t>研究所因公</w:t>
      </w:r>
      <w:r w:rsidR="00BF2508" w:rsidRPr="00BF2508">
        <w:rPr>
          <w:rFonts w:eastAsia="仿宋_GB2312" w:hint="eastAsia"/>
          <w:b/>
          <w:sz w:val="32"/>
          <w:szCs w:val="32"/>
        </w:rPr>
        <w:t>事前公示表</w:t>
      </w:r>
    </w:p>
    <w:p w:rsidR="00BF2508" w:rsidRPr="00BF2508" w:rsidRDefault="00BF2508" w:rsidP="00BF2508">
      <w:pPr>
        <w:tabs>
          <w:tab w:val="center" w:pos="5102"/>
          <w:tab w:val="left" w:pos="7950"/>
        </w:tabs>
        <w:jc w:val="lef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ab/>
      </w: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2019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5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10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-16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/>
          <w:b/>
          <w:sz w:val="30"/>
          <w:szCs w:val="30"/>
        </w:rPr>
        <w:tab/>
      </w:r>
    </w:p>
    <w:p w:rsidR="002208DC" w:rsidRPr="000B0A1F" w:rsidRDefault="002208DC" w:rsidP="002208DC">
      <w:pPr>
        <w:rPr>
          <w:rFonts w:eastAsia="仿宋_GB2312"/>
          <w:b/>
          <w:sz w:val="24"/>
        </w:rPr>
      </w:pP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27"/>
        <w:gridCol w:w="1201"/>
        <w:gridCol w:w="1003"/>
        <w:gridCol w:w="194"/>
        <w:gridCol w:w="1053"/>
        <w:gridCol w:w="252"/>
        <w:gridCol w:w="944"/>
        <w:gridCol w:w="421"/>
        <w:gridCol w:w="611"/>
        <w:gridCol w:w="154"/>
        <w:gridCol w:w="1211"/>
        <w:gridCol w:w="1751"/>
      </w:tblGrid>
      <w:tr w:rsidR="00D324C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D324CC" w:rsidRPr="00825225" w:rsidRDefault="00D324C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出访团组名称：</w:t>
            </w:r>
            <w:r w:rsidR="00782E2A">
              <w:rPr>
                <w:rFonts w:ascii="仿宋" w:eastAsia="仿宋" w:hAnsi="仿宋" w:hint="eastAsia"/>
                <w:sz w:val="24"/>
              </w:rPr>
              <w:t>参加</w:t>
            </w:r>
            <w:r w:rsidR="00782E2A">
              <w:rPr>
                <w:rFonts w:ascii="仿宋" w:eastAsia="仿宋" w:hAnsi="仿宋"/>
                <w:sz w:val="24"/>
              </w:rPr>
              <w:t>南极研究科学委员会南极天文会议</w:t>
            </w:r>
          </w:p>
        </w:tc>
      </w:tr>
      <w:tr w:rsidR="002208D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2208DC" w:rsidRPr="00825225" w:rsidRDefault="002208D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25225" w:rsidRPr="00825225" w:rsidTr="008D3724">
        <w:trPr>
          <w:trHeight w:val="436"/>
        </w:trPr>
        <w:tc>
          <w:tcPr>
            <w:tcW w:w="1838" w:type="pct"/>
            <w:gridSpan w:val="3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4" w:type="pct"/>
            <w:gridSpan w:val="5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8" w:type="pct"/>
            <w:gridSpan w:val="4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825225" w:rsidRPr="00825225" w:rsidTr="008D3724">
        <w:trPr>
          <w:trHeight w:val="400"/>
        </w:trPr>
        <w:tc>
          <w:tcPr>
            <w:tcW w:w="1838" w:type="pct"/>
            <w:gridSpan w:val="3"/>
            <w:vAlign w:val="center"/>
          </w:tcPr>
          <w:p w:rsidR="002208DC" w:rsidRPr="00825225" w:rsidRDefault="00782E2A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宫</w:t>
            </w:r>
            <w:r>
              <w:rPr>
                <w:rFonts w:ascii="仿宋" w:eastAsia="仿宋" w:hAnsi="仿宋"/>
                <w:sz w:val="24"/>
              </w:rPr>
              <w:t>雪</w:t>
            </w:r>
            <w:r>
              <w:rPr>
                <w:rFonts w:ascii="仿宋" w:eastAsia="仿宋" w:hAnsi="仿宋" w:hint="eastAsia"/>
                <w:sz w:val="24"/>
              </w:rPr>
              <w:t>非</w:t>
            </w:r>
          </w:p>
        </w:tc>
        <w:tc>
          <w:tcPr>
            <w:tcW w:w="1374" w:type="pct"/>
            <w:gridSpan w:val="5"/>
            <w:vAlign w:val="center"/>
          </w:tcPr>
          <w:p w:rsidR="002208DC" w:rsidRPr="00825225" w:rsidRDefault="00553E2F" w:rsidP="00D923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</w:t>
            </w:r>
            <w:r>
              <w:rPr>
                <w:rFonts w:ascii="仿宋" w:eastAsia="仿宋" w:hAnsi="仿宋"/>
                <w:sz w:val="24"/>
              </w:rPr>
              <w:t>天光所</w:t>
            </w:r>
          </w:p>
        </w:tc>
        <w:tc>
          <w:tcPr>
            <w:tcW w:w="1788" w:type="pct"/>
            <w:gridSpan w:val="4"/>
            <w:vAlign w:val="center"/>
          </w:tcPr>
          <w:p w:rsidR="002208DC" w:rsidRPr="00825225" w:rsidRDefault="00782E2A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副所长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研究员</w:t>
            </w:r>
          </w:p>
        </w:tc>
      </w:tr>
      <w:tr w:rsidR="00825225" w:rsidRPr="00825225" w:rsidTr="008D3724">
        <w:trPr>
          <w:trHeight w:val="400"/>
        </w:trPr>
        <w:tc>
          <w:tcPr>
            <w:tcW w:w="1838" w:type="pct"/>
            <w:gridSpan w:val="3"/>
            <w:vAlign w:val="center"/>
          </w:tcPr>
          <w:p w:rsidR="00E90E5F" w:rsidRPr="00825225" w:rsidRDefault="00782E2A" w:rsidP="0037650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李正阳</w:t>
            </w:r>
          </w:p>
        </w:tc>
        <w:tc>
          <w:tcPr>
            <w:tcW w:w="1374" w:type="pct"/>
            <w:gridSpan w:val="5"/>
            <w:vAlign w:val="center"/>
          </w:tcPr>
          <w:p w:rsidR="00E90E5F" w:rsidRPr="00825225" w:rsidRDefault="00782E2A" w:rsidP="0037650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望远镜</w:t>
            </w:r>
            <w:r>
              <w:rPr>
                <w:rFonts w:ascii="仿宋" w:eastAsia="仿宋" w:hAnsi="仿宋"/>
                <w:sz w:val="24"/>
              </w:rPr>
              <w:t>新技术研究室</w:t>
            </w:r>
          </w:p>
        </w:tc>
        <w:tc>
          <w:tcPr>
            <w:tcW w:w="1788" w:type="pct"/>
            <w:gridSpan w:val="4"/>
            <w:vAlign w:val="center"/>
          </w:tcPr>
          <w:p w:rsidR="00E90E5F" w:rsidRPr="00825225" w:rsidRDefault="00782E2A" w:rsidP="0037650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825225" w:rsidRPr="00825225" w:rsidTr="00D74B0A">
        <w:trPr>
          <w:trHeight w:val="640"/>
        </w:trPr>
        <w:tc>
          <w:tcPr>
            <w:tcW w:w="781" w:type="pct"/>
            <w:vAlign w:val="center"/>
          </w:tcPr>
          <w:p w:rsidR="00E90E5F" w:rsidRPr="00825225" w:rsidRDefault="00E90E5F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76" w:type="pct"/>
            <w:gridSpan w:val="5"/>
            <w:vAlign w:val="center"/>
          </w:tcPr>
          <w:p w:rsidR="00E90E5F" w:rsidRPr="00825225" w:rsidRDefault="00782E2A" w:rsidP="00D923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意大利</w:t>
            </w:r>
          </w:p>
        </w:tc>
        <w:tc>
          <w:tcPr>
            <w:tcW w:w="948" w:type="pct"/>
            <w:gridSpan w:val="3"/>
            <w:vAlign w:val="center"/>
          </w:tcPr>
          <w:p w:rsidR="00E90E5F" w:rsidRPr="00825225" w:rsidRDefault="00E90E5F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6" w:type="pct"/>
            <w:gridSpan w:val="3"/>
            <w:vAlign w:val="center"/>
          </w:tcPr>
          <w:p w:rsidR="00E90E5F" w:rsidRPr="00825225" w:rsidRDefault="00782E2A" w:rsidP="002208D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825225" w:rsidRPr="00825225" w:rsidTr="00D74B0A">
        <w:trPr>
          <w:trHeight w:val="640"/>
        </w:trPr>
        <w:tc>
          <w:tcPr>
            <w:tcW w:w="781" w:type="pct"/>
            <w:vAlign w:val="center"/>
          </w:tcPr>
          <w:p w:rsidR="002E09CC" w:rsidRPr="00825225" w:rsidRDefault="002E09CC" w:rsidP="000F785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76" w:type="pct"/>
            <w:gridSpan w:val="5"/>
            <w:vAlign w:val="center"/>
          </w:tcPr>
          <w:p w:rsidR="002E09CC" w:rsidRPr="00825225" w:rsidRDefault="002E09CC" w:rsidP="000F785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782E2A">
              <w:rPr>
                <w:rFonts w:ascii="仿宋" w:eastAsia="仿宋" w:hAnsi="仿宋"/>
                <w:sz w:val="24"/>
              </w:rPr>
              <w:t>2019</w:t>
            </w:r>
            <w:r w:rsidR="00782E2A">
              <w:rPr>
                <w:rFonts w:ascii="仿宋" w:eastAsia="仿宋" w:hAnsi="仿宋" w:hint="eastAsia"/>
                <w:sz w:val="24"/>
              </w:rPr>
              <w:t>年6月15日</w:t>
            </w:r>
          </w:p>
        </w:tc>
        <w:tc>
          <w:tcPr>
            <w:tcW w:w="948" w:type="pct"/>
            <w:gridSpan w:val="3"/>
            <w:vAlign w:val="center"/>
          </w:tcPr>
          <w:p w:rsidR="002E09CC" w:rsidRPr="00825225" w:rsidRDefault="002E09CC" w:rsidP="000F785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6" w:type="pct"/>
            <w:gridSpan w:val="3"/>
            <w:vAlign w:val="center"/>
          </w:tcPr>
          <w:p w:rsidR="002E09CC" w:rsidRPr="00825225" w:rsidRDefault="00782E2A" w:rsidP="002208D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2019年6月21日</w:t>
            </w:r>
          </w:p>
        </w:tc>
      </w:tr>
      <w:tr w:rsidR="002E09CC" w:rsidRPr="00825225" w:rsidTr="008D3724">
        <w:trPr>
          <w:trHeight w:val="364"/>
        </w:trPr>
        <w:tc>
          <w:tcPr>
            <w:tcW w:w="781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19" w:type="pct"/>
            <w:gridSpan w:val="11"/>
          </w:tcPr>
          <w:p w:rsidR="00782E2A" w:rsidRDefault="00782E2A" w:rsidP="00BB0970">
            <w:pPr>
              <w:rPr>
                <w:rFonts w:ascii="仿宋" w:eastAsia="仿宋" w:hAnsi="仿宋"/>
                <w:sz w:val="24"/>
              </w:rPr>
            </w:pPr>
            <w:r w:rsidRPr="00782E2A">
              <w:rPr>
                <w:rFonts w:ascii="仿宋" w:eastAsia="仿宋" w:hAnsi="仿宋" w:hint="eastAsia"/>
                <w:sz w:val="24"/>
              </w:rPr>
              <w:t>去程：南京-上海-意大利米兰-意大利库马约尔；</w:t>
            </w:r>
          </w:p>
          <w:p w:rsidR="002E09CC" w:rsidRPr="00825225" w:rsidRDefault="00782E2A" w:rsidP="00BB0970">
            <w:pPr>
              <w:rPr>
                <w:rFonts w:ascii="仿宋" w:eastAsia="仿宋" w:hAnsi="仿宋"/>
                <w:sz w:val="24"/>
              </w:rPr>
            </w:pPr>
            <w:r w:rsidRPr="00782E2A">
              <w:rPr>
                <w:rFonts w:ascii="仿宋" w:eastAsia="仿宋" w:hAnsi="仿宋" w:hint="eastAsia"/>
                <w:sz w:val="24"/>
              </w:rPr>
              <w:t>回程：意大利库马约尔-意大利米兰-上海-南京</w:t>
            </w:r>
          </w:p>
        </w:tc>
      </w:tr>
      <w:tr w:rsidR="002E09CC" w:rsidRPr="00825225" w:rsidTr="008D3724">
        <w:trPr>
          <w:trHeight w:val="364"/>
        </w:trPr>
        <w:tc>
          <w:tcPr>
            <w:tcW w:w="781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19" w:type="pct"/>
            <w:gridSpan w:val="11"/>
          </w:tcPr>
          <w:p w:rsidR="00BF2508" w:rsidRDefault="00BF2508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SCAR </w:t>
            </w:r>
            <w:r w:rsidRPr="00BF2508">
              <w:rPr>
                <w:rFonts w:ascii="仿宋" w:eastAsia="仿宋" w:hAnsi="仿宋" w:hint="eastAsia"/>
                <w:sz w:val="24"/>
              </w:rPr>
              <w:t>AAA会议每两年召开一次，本次会议拟召集南极天文学科关键参与单位到意大利库马约尔，总结2015-2018年南极天文仪器科学的发展和成果等，并部署讨论未来南极天文学科的发展和讨论合作事宜。本次出访，宫雪非研究员作为SCAR AAA第四工作组主席出席会议，参与南极天文仪器科学的发展和部署讨论；李正阳副研究员将在分会上做题为“Investigating the capability of Antarctic Kunlun Station as a window of space debris monitoring site”的口头报告，介绍南极现有天文望远镜的情况，并就南极</w:t>
            </w:r>
            <w:proofErr w:type="gramStart"/>
            <w:r w:rsidRPr="00BF2508">
              <w:rPr>
                <w:rFonts w:ascii="仿宋" w:eastAsia="仿宋" w:hAnsi="仿宋" w:hint="eastAsia"/>
                <w:sz w:val="24"/>
              </w:rPr>
              <w:t>昆仑站</w:t>
            </w:r>
            <w:proofErr w:type="gramEnd"/>
            <w:r w:rsidRPr="00BF2508">
              <w:rPr>
                <w:rFonts w:ascii="仿宋" w:eastAsia="仿宋" w:hAnsi="仿宋" w:hint="eastAsia"/>
                <w:sz w:val="24"/>
              </w:rPr>
              <w:t>开展空间碎片观测的优势和技术挑战和与会专家进行交流。</w:t>
            </w:r>
          </w:p>
          <w:p w:rsidR="00BF2508" w:rsidRDefault="00BF2508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行程安排：</w:t>
            </w:r>
          </w:p>
          <w:p w:rsidR="002E09CC" w:rsidRDefault="00782E2A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6月15日</w:t>
            </w:r>
            <w:r>
              <w:rPr>
                <w:rFonts w:ascii="仿宋" w:eastAsia="仿宋" w:hAnsi="仿宋"/>
                <w:sz w:val="24"/>
              </w:rPr>
              <w:t>出发</w:t>
            </w:r>
          </w:p>
          <w:p w:rsidR="00782E2A" w:rsidRDefault="00782E2A" w:rsidP="00782E2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6月16日</w:t>
            </w:r>
            <w:r>
              <w:rPr>
                <w:rFonts w:ascii="仿宋" w:eastAsia="仿宋" w:hAnsi="仿宋"/>
                <w:sz w:val="24"/>
              </w:rPr>
              <w:t>到达</w:t>
            </w:r>
            <w:r>
              <w:rPr>
                <w:rFonts w:ascii="仿宋" w:eastAsia="仿宋" w:hAnsi="仿宋" w:hint="eastAsia"/>
                <w:sz w:val="24"/>
              </w:rPr>
              <w:t>米兰机场</w:t>
            </w:r>
            <w:r>
              <w:rPr>
                <w:rFonts w:ascii="仿宋" w:eastAsia="仿宋" w:hAnsi="仿宋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距离会议地点</w:t>
            </w:r>
            <w:r>
              <w:rPr>
                <w:rFonts w:ascii="仿宋" w:eastAsia="仿宋" w:hAnsi="仿宋"/>
                <w:sz w:val="24"/>
              </w:rPr>
              <w:t>库马约尔</w:t>
            </w:r>
            <w:r>
              <w:rPr>
                <w:rFonts w:ascii="仿宋" w:eastAsia="仿宋" w:hAnsi="仿宋" w:hint="eastAsia"/>
                <w:sz w:val="24"/>
              </w:rPr>
              <w:t>约</w:t>
            </w:r>
            <w:r w:rsidR="00AF058B"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小时公共</w:t>
            </w:r>
            <w:r>
              <w:rPr>
                <w:rFonts w:ascii="仿宋" w:eastAsia="仿宋" w:hAnsi="仿宋"/>
                <w:sz w:val="24"/>
              </w:rPr>
              <w:t>交通车程</w:t>
            </w:r>
          </w:p>
          <w:p w:rsidR="00782E2A" w:rsidRDefault="00782E2A" w:rsidP="00782E2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月17日</w:t>
            </w:r>
            <w:r>
              <w:rPr>
                <w:rFonts w:ascii="仿宋" w:eastAsia="仿宋" w:hAnsi="仿宋"/>
                <w:sz w:val="24"/>
              </w:rPr>
              <w:t>-19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>，</w:t>
            </w:r>
            <w:r w:rsidR="000A3EC4" w:rsidRPr="000A3EC4">
              <w:rPr>
                <w:rFonts w:ascii="仿宋" w:eastAsia="仿宋" w:hAnsi="仿宋" w:hint="eastAsia"/>
                <w:sz w:val="24"/>
              </w:rPr>
              <w:t>参加SCAR AAA会议</w:t>
            </w:r>
          </w:p>
          <w:p w:rsidR="00782E2A" w:rsidRDefault="00782E2A" w:rsidP="00782E2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月20日</w:t>
            </w:r>
            <w:r>
              <w:rPr>
                <w:rFonts w:ascii="仿宋" w:eastAsia="仿宋" w:hAnsi="仿宋"/>
                <w:sz w:val="24"/>
              </w:rPr>
              <w:t>返程</w:t>
            </w:r>
          </w:p>
          <w:p w:rsidR="00782E2A" w:rsidRPr="00782E2A" w:rsidRDefault="00782E2A" w:rsidP="00782E2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6月21日</w:t>
            </w:r>
            <w:r>
              <w:rPr>
                <w:rFonts w:ascii="仿宋" w:eastAsia="仿宋" w:hAnsi="仿宋"/>
                <w:sz w:val="24"/>
              </w:rPr>
              <w:t>抵达南京</w:t>
            </w:r>
          </w:p>
        </w:tc>
      </w:tr>
      <w:tr w:rsidR="002C648B" w:rsidRPr="00825225" w:rsidTr="008D3724">
        <w:trPr>
          <w:trHeight w:val="180"/>
        </w:trPr>
        <w:tc>
          <w:tcPr>
            <w:tcW w:w="781" w:type="pct"/>
            <w:vMerge w:val="restart"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1057" w:type="pct"/>
            <w:gridSpan w:val="2"/>
            <w:vMerge w:val="restart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/>
                <w:sz w:val="24"/>
                <w:u w:val="single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□研究所</w:t>
            </w:r>
          </w:p>
        </w:tc>
        <w:tc>
          <w:tcPr>
            <w:tcW w:w="3162" w:type="pct"/>
            <w:gridSpan w:val="9"/>
            <w:vAlign w:val="center"/>
          </w:tcPr>
          <w:p w:rsidR="002E09CC" w:rsidRPr="00825225" w:rsidRDefault="002E09CC" w:rsidP="00553E2F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项目名称：</w:t>
            </w:r>
            <w:r w:rsidRPr="00825225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553E2F">
              <w:rPr>
                <w:rFonts w:ascii="仿宋" w:eastAsia="仿宋" w:hAnsi="仿宋" w:cs="宋体" w:hint="eastAsia"/>
                <w:kern w:val="0"/>
                <w:sz w:val="24"/>
              </w:rPr>
              <w:t>南极</w:t>
            </w:r>
            <w:r w:rsidR="00553E2F">
              <w:rPr>
                <w:rFonts w:ascii="仿宋" w:eastAsia="仿宋" w:hAnsi="仿宋" w:cs="宋体"/>
                <w:kern w:val="0"/>
                <w:sz w:val="24"/>
              </w:rPr>
              <w:t>昆仑巡天望远镜预研</w:t>
            </w:r>
            <w:r w:rsidR="00782E2A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  <w:r w:rsidR="00782E2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782E2A">
              <w:rPr>
                <w:rFonts w:ascii="仿宋" w:eastAsia="仿宋" w:hAnsi="仿宋" w:cs="宋体" w:hint="eastAsia"/>
                <w:kern w:val="0"/>
                <w:sz w:val="24"/>
              </w:rPr>
              <w:t>院青年促进</w:t>
            </w:r>
            <w:r w:rsidR="00782E2A">
              <w:rPr>
                <w:rFonts w:ascii="仿宋" w:eastAsia="仿宋" w:hAnsi="仿宋" w:cs="宋体"/>
                <w:kern w:val="0"/>
                <w:sz w:val="24"/>
              </w:rPr>
              <w:t>会活动经费</w:t>
            </w:r>
          </w:p>
        </w:tc>
      </w:tr>
      <w:tr w:rsidR="002C648B" w:rsidRPr="00825225" w:rsidTr="008D3724">
        <w:trPr>
          <w:trHeight w:val="180"/>
        </w:trPr>
        <w:tc>
          <w:tcPr>
            <w:tcW w:w="781" w:type="pct"/>
            <w:vMerge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7" w:type="pct"/>
            <w:gridSpan w:val="2"/>
            <w:vMerge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62" w:type="pct"/>
            <w:gridSpan w:val="9"/>
            <w:vAlign w:val="center"/>
          </w:tcPr>
          <w:p w:rsidR="002E09CC" w:rsidRPr="00825225" w:rsidRDefault="002E09CC" w:rsidP="00553E2F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课题编号： </w:t>
            </w:r>
            <w:r w:rsidR="00553E2F">
              <w:rPr>
                <w:rFonts w:ascii="仿宋" w:eastAsia="仿宋" w:hAnsi="仿宋"/>
                <w:sz w:val="24"/>
              </w:rPr>
              <w:t xml:space="preserve">B82 </w:t>
            </w:r>
            <w:r w:rsidR="00782E2A">
              <w:rPr>
                <w:rFonts w:ascii="仿宋" w:eastAsia="仿宋" w:hAnsi="仿宋" w:hint="eastAsia"/>
                <w:sz w:val="24"/>
              </w:rPr>
              <w:t xml:space="preserve">/ </w:t>
            </w:r>
            <w:r w:rsidR="00782E2A">
              <w:rPr>
                <w:rFonts w:ascii="仿宋" w:eastAsia="仿宋" w:hAnsi="仿宋"/>
                <w:sz w:val="24"/>
              </w:rPr>
              <w:t>Y16</w:t>
            </w:r>
          </w:p>
        </w:tc>
      </w:tr>
      <w:tr w:rsidR="002E09CC" w:rsidRPr="00825225" w:rsidTr="008D3724">
        <w:trPr>
          <w:trHeight w:val="267"/>
        </w:trPr>
        <w:tc>
          <w:tcPr>
            <w:tcW w:w="781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2E09CC" w:rsidRPr="00825225" w:rsidRDefault="002E09CC" w:rsidP="00831854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□其他资助单位:               </w:t>
            </w:r>
          </w:p>
        </w:tc>
      </w:tr>
      <w:tr w:rsidR="002E09CC" w:rsidRPr="00825225" w:rsidTr="008D3724">
        <w:trPr>
          <w:trHeight w:val="267"/>
        </w:trPr>
        <w:tc>
          <w:tcPr>
            <w:tcW w:w="781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2E09CC" w:rsidRPr="00825225" w:rsidTr="008D3724">
        <w:trPr>
          <w:trHeight w:val="644"/>
        </w:trPr>
        <w:tc>
          <w:tcPr>
            <w:tcW w:w="781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2E09CC" w:rsidRPr="00825225" w:rsidRDefault="002E09CC" w:rsidP="00071019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827925" w:rsidRPr="00825225" w:rsidTr="00987660">
        <w:trPr>
          <w:trHeight w:val="460"/>
        </w:trPr>
        <w:tc>
          <w:tcPr>
            <w:tcW w:w="781" w:type="pct"/>
            <w:vMerge w:val="restart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69" w:type="pct"/>
            <w:gridSpan w:val="3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825225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827925" w:rsidRPr="00825225" w:rsidTr="00987660">
        <w:trPr>
          <w:trHeight w:val="460"/>
        </w:trPr>
        <w:tc>
          <w:tcPr>
            <w:tcW w:w="781" w:type="pct"/>
            <w:vMerge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CA7010" w:rsidP="002204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220480">
              <w:rPr>
                <w:rFonts w:ascii="仿宋" w:eastAsia="仿宋" w:hAnsi="仿宋" w:hint="eastAsia"/>
                <w:sz w:val="24"/>
              </w:rPr>
              <w:t>8319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27925" w:rsidRPr="00825225" w:rsidRDefault="00553E2F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32000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27925" w:rsidRPr="00825225" w:rsidRDefault="00CA7010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8360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CA7010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6916</w:t>
            </w:r>
          </w:p>
        </w:tc>
        <w:tc>
          <w:tcPr>
            <w:tcW w:w="569" w:type="pct"/>
            <w:gridSpan w:val="3"/>
            <w:vAlign w:val="center"/>
          </w:tcPr>
          <w:p w:rsidR="00827925" w:rsidRPr="00825225" w:rsidRDefault="00CA7010" w:rsidP="002510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4043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27925" w:rsidRPr="00825225" w:rsidRDefault="00CA7010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 w:rsidR="00553E2F">
              <w:rPr>
                <w:rFonts w:ascii="仿宋" w:eastAsia="仿宋" w:hAnsi="仿宋" w:hint="eastAsia"/>
                <w:sz w:val="24"/>
              </w:rPr>
              <w:t>000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827925" w:rsidRPr="00825225" w:rsidRDefault="00220480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  <w:r w:rsidR="00CA7010">
              <w:rPr>
                <w:rFonts w:ascii="仿宋" w:eastAsia="仿宋" w:hAnsi="仿宋"/>
                <w:sz w:val="24"/>
              </w:rPr>
              <w:t>00</w:t>
            </w:r>
          </w:p>
        </w:tc>
      </w:tr>
      <w:tr w:rsidR="002E09CC" w:rsidRPr="00825225" w:rsidTr="008D3724">
        <w:trPr>
          <w:trHeight w:val="1114"/>
        </w:trPr>
        <w:tc>
          <w:tcPr>
            <w:tcW w:w="5000" w:type="pct"/>
            <w:gridSpan w:val="12"/>
          </w:tcPr>
          <w:p w:rsidR="002E09CC" w:rsidRPr="00825225" w:rsidRDefault="002E09CC" w:rsidP="002E09CC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:rsidR="002E09CC" w:rsidRPr="00825225" w:rsidRDefault="00782E2A" w:rsidP="00553E2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82E2A">
              <w:rPr>
                <w:rFonts w:ascii="仿宋" w:eastAsia="仿宋" w:hAnsi="仿宋" w:hint="eastAsia"/>
                <w:sz w:val="24"/>
              </w:rPr>
              <w:t>南极研究科学委员会(SCAR)是国际科学理事会(ICSU)的一个跨学科委员会，成立于1958年。SCAR负责发起、发展和协调南极地区(包括南大洋)的高质量国际科学研究，以及南极地区在地球系统中的作用。SCAR AAA是南极天文科学咨询委员会的简称，其主要工作职能在于尽最大可能的扩大南极天文学科的影响，并促进南极天文的发展。</w:t>
            </w:r>
          </w:p>
        </w:tc>
      </w:tr>
    </w:tbl>
    <w:p w:rsidR="0010379B" w:rsidRDefault="0010379B" w:rsidP="00927B6A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D74B0A" w:rsidRDefault="00D74B0A" w:rsidP="00927B6A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74525" cy="7200900"/>
            <wp:effectExtent l="0" t="0" r="2540" b="0"/>
            <wp:docPr id="1" name="图片 1" descr="C:\Users\linsu\AppData\Local\Temp\15573929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su\AppData\Local\Temp\155739299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95" cy="720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B0A" w:rsidRDefault="00D74B0A" w:rsidP="00927B6A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D74B0A" w:rsidRDefault="00D74B0A" w:rsidP="00927B6A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848350" cy="7762875"/>
            <wp:effectExtent l="0" t="0" r="0" b="9525"/>
            <wp:docPr id="2" name="图片 2" descr="C:\Users\linsu\AppData\Local\Temp\15573930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su\AppData\Local\Temp\1557393028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B0A" w:rsidRPr="0010379B" w:rsidRDefault="00D74B0A" w:rsidP="00927B6A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D74B0A" w:rsidRPr="0010379B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72" w:rsidRDefault="00491972" w:rsidP="00B26824">
      <w:r>
        <w:separator/>
      </w:r>
    </w:p>
  </w:endnote>
  <w:endnote w:type="continuationSeparator" w:id="0">
    <w:p w:rsidR="00491972" w:rsidRDefault="00491972" w:rsidP="00B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72" w:rsidRDefault="00491972" w:rsidP="00B26824">
      <w:r>
        <w:separator/>
      </w:r>
    </w:p>
  </w:footnote>
  <w:footnote w:type="continuationSeparator" w:id="0">
    <w:p w:rsidR="00491972" w:rsidRDefault="00491972" w:rsidP="00B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C"/>
    <w:rsid w:val="000228D0"/>
    <w:rsid w:val="0003477E"/>
    <w:rsid w:val="0004074E"/>
    <w:rsid w:val="00042C8B"/>
    <w:rsid w:val="00046A3F"/>
    <w:rsid w:val="0006059E"/>
    <w:rsid w:val="00071019"/>
    <w:rsid w:val="000737B7"/>
    <w:rsid w:val="00082318"/>
    <w:rsid w:val="0009388D"/>
    <w:rsid w:val="000944EB"/>
    <w:rsid w:val="000A3EC4"/>
    <w:rsid w:val="0010379B"/>
    <w:rsid w:val="00191BD8"/>
    <w:rsid w:val="001B5440"/>
    <w:rsid w:val="001C4BC8"/>
    <w:rsid w:val="00217112"/>
    <w:rsid w:val="00220480"/>
    <w:rsid w:val="002208DC"/>
    <w:rsid w:val="00223B9E"/>
    <w:rsid w:val="002275D3"/>
    <w:rsid w:val="00240400"/>
    <w:rsid w:val="002510EC"/>
    <w:rsid w:val="002714B6"/>
    <w:rsid w:val="00284054"/>
    <w:rsid w:val="00293408"/>
    <w:rsid w:val="002A0530"/>
    <w:rsid w:val="002C648B"/>
    <w:rsid w:val="002E09CC"/>
    <w:rsid w:val="003037B7"/>
    <w:rsid w:val="00310624"/>
    <w:rsid w:val="003134DB"/>
    <w:rsid w:val="00345C1D"/>
    <w:rsid w:val="0035314D"/>
    <w:rsid w:val="00377467"/>
    <w:rsid w:val="003A708A"/>
    <w:rsid w:val="003C2DD4"/>
    <w:rsid w:val="003D6B76"/>
    <w:rsid w:val="00400C6F"/>
    <w:rsid w:val="004067A8"/>
    <w:rsid w:val="00413096"/>
    <w:rsid w:val="00414FD9"/>
    <w:rsid w:val="0045130B"/>
    <w:rsid w:val="00456739"/>
    <w:rsid w:val="00487D87"/>
    <w:rsid w:val="00491972"/>
    <w:rsid w:val="00526A3E"/>
    <w:rsid w:val="00527EE8"/>
    <w:rsid w:val="00531466"/>
    <w:rsid w:val="00533E74"/>
    <w:rsid w:val="0054404F"/>
    <w:rsid w:val="00553E2F"/>
    <w:rsid w:val="00575D94"/>
    <w:rsid w:val="0058665D"/>
    <w:rsid w:val="005D1734"/>
    <w:rsid w:val="0062343B"/>
    <w:rsid w:val="0069093B"/>
    <w:rsid w:val="006C00EA"/>
    <w:rsid w:val="006C336F"/>
    <w:rsid w:val="00702FEB"/>
    <w:rsid w:val="0075697D"/>
    <w:rsid w:val="007626EB"/>
    <w:rsid w:val="0076580E"/>
    <w:rsid w:val="00782E2A"/>
    <w:rsid w:val="00786D42"/>
    <w:rsid w:val="007C491F"/>
    <w:rsid w:val="007C6570"/>
    <w:rsid w:val="007E0426"/>
    <w:rsid w:val="007E53FA"/>
    <w:rsid w:val="00825225"/>
    <w:rsid w:val="00827925"/>
    <w:rsid w:val="00831854"/>
    <w:rsid w:val="00846EFF"/>
    <w:rsid w:val="00884458"/>
    <w:rsid w:val="00892F96"/>
    <w:rsid w:val="00894F4F"/>
    <w:rsid w:val="008979A8"/>
    <w:rsid w:val="008A78D7"/>
    <w:rsid w:val="008C3919"/>
    <w:rsid w:val="008C75D6"/>
    <w:rsid w:val="008C7CFD"/>
    <w:rsid w:val="008D3724"/>
    <w:rsid w:val="008F64CF"/>
    <w:rsid w:val="00900E3D"/>
    <w:rsid w:val="00904A81"/>
    <w:rsid w:val="00927B6A"/>
    <w:rsid w:val="00946581"/>
    <w:rsid w:val="00957911"/>
    <w:rsid w:val="00971381"/>
    <w:rsid w:val="00987660"/>
    <w:rsid w:val="00990D78"/>
    <w:rsid w:val="009A5364"/>
    <w:rsid w:val="009A6270"/>
    <w:rsid w:val="009B3216"/>
    <w:rsid w:val="009B75DE"/>
    <w:rsid w:val="009C3DF3"/>
    <w:rsid w:val="009D11FD"/>
    <w:rsid w:val="009D19F7"/>
    <w:rsid w:val="009E216F"/>
    <w:rsid w:val="00A01530"/>
    <w:rsid w:val="00A1143C"/>
    <w:rsid w:val="00A21CF6"/>
    <w:rsid w:val="00A2392B"/>
    <w:rsid w:val="00A30B43"/>
    <w:rsid w:val="00A6069B"/>
    <w:rsid w:val="00A92D22"/>
    <w:rsid w:val="00AA67AC"/>
    <w:rsid w:val="00AB1715"/>
    <w:rsid w:val="00AF058B"/>
    <w:rsid w:val="00AF4A65"/>
    <w:rsid w:val="00AF55EE"/>
    <w:rsid w:val="00AF696B"/>
    <w:rsid w:val="00B26824"/>
    <w:rsid w:val="00B51D30"/>
    <w:rsid w:val="00B60F6C"/>
    <w:rsid w:val="00BA1FD1"/>
    <w:rsid w:val="00BA4D5D"/>
    <w:rsid w:val="00BA7840"/>
    <w:rsid w:val="00BB0970"/>
    <w:rsid w:val="00BC2902"/>
    <w:rsid w:val="00BD0F92"/>
    <w:rsid w:val="00BE248C"/>
    <w:rsid w:val="00BF2508"/>
    <w:rsid w:val="00C05E3C"/>
    <w:rsid w:val="00C1175A"/>
    <w:rsid w:val="00C441CC"/>
    <w:rsid w:val="00C479ED"/>
    <w:rsid w:val="00C51E1A"/>
    <w:rsid w:val="00C61098"/>
    <w:rsid w:val="00C639B1"/>
    <w:rsid w:val="00C84694"/>
    <w:rsid w:val="00CA7010"/>
    <w:rsid w:val="00CB03DD"/>
    <w:rsid w:val="00CC14E3"/>
    <w:rsid w:val="00CC2A08"/>
    <w:rsid w:val="00CD78D9"/>
    <w:rsid w:val="00CE236E"/>
    <w:rsid w:val="00D324CC"/>
    <w:rsid w:val="00D51BF5"/>
    <w:rsid w:val="00D52179"/>
    <w:rsid w:val="00D66538"/>
    <w:rsid w:val="00D66ED9"/>
    <w:rsid w:val="00D67853"/>
    <w:rsid w:val="00D74B0A"/>
    <w:rsid w:val="00D92360"/>
    <w:rsid w:val="00D94379"/>
    <w:rsid w:val="00DA514C"/>
    <w:rsid w:val="00DA772C"/>
    <w:rsid w:val="00DB72F3"/>
    <w:rsid w:val="00DB7D86"/>
    <w:rsid w:val="00DD0BBB"/>
    <w:rsid w:val="00DD0D80"/>
    <w:rsid w:val="00DE41B3"/>
    <w:rsid w:val="00E066E6"/>
    <w:rsid w:val="00E1471B"/>
    <w:rsid w:val="00E22DB9"/>
    <w:rsid w:val="00E231EB"/>
    <w:rsid w:val="00E23D99"/>
    <w:rsid w:val="00E26233"/>
    <w:rsid w:val="00E734DF"/>
    <w:rsid w:val="00E90E5F"/>
    <w:rsid w:val="00EC24F0"/>
    <w:rsid w:val="00EC5D18"/>
    <w:rsid w:val="00ED0928"/>
    <w:rsid w:val="00EE5CD8"/>
    <w:rsid w:val="00F1713E"/>
    <w:rsid w:val="00F4364D"/>
    <w:rsid w:val="00F610FF"/>
    <w:rsid w:val="00F67B20"/>
    <w:rsid w:val="00F812B6"/>
    <w:rsid w:val="00FC021E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B8FB-368E-4FA2-A4D2-499799E5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921</Characters>
  <Application>Microsoft Office Word</Application>
  <DocSecurity>0</DocSecurity>
  <Lines>7</Lines>
  <Paragraphs>2</Paragraphs>
  <ScaleCrop>false</ScaleCrop>
  <Company>CHINA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unknown</cp:lastModifiedBy>
  <cp:revision>5</cp:revision>
  <cp:lastPrinted>2019-05-09T07:41:00Z</cp:lastPrinted>
  <dcterms:created xsi:type="dcterms:W3CDTF">2019-05-09T09:05:00Z</dcterms:created>
  <dcterms:modified xsi:type="dcterms:W3CDTF">2019-05-09T09:10:00Z</dcterms:modified>
</cp:coreProperties>
</file>